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531B" w14:textId="77777777" w:rsidR="000336B9" w:rsidRDefault="000336B9" w:rsidP="000336B9">
      <w:pPr>
        <w:pStyle w:val="SuzukiPresseTitle"/>
        <w:rPr>
          <w:rFonts w:eastAsia="MS Mincho"/>
        </w:rPr>
      </w:pPr>
      <w:bookmarkStart w:id="0" w:name="OLE_LINK1"/>
      <w:bookmarkStart w:id="1" w:name="OLE_LINK2"/>
    </w:p>
    <w:p w14:paraId="2AA0092D" w14:textId="77777777" w:rsidR="000336B9" w:rsidRDefault="000336B9" w:rsidP="000336B9">
      <w:pPr>
        <w:pStyle w:val="SuzukiPresseTitle"/>
        <w:rPr>
          <w:rFonts w:eastAsia="MS Mincho"/>
        </w:rPr>
      </w:pPr>
    </w:p>
    <w:p w14:paraId="2C328226" w14:textId="213C8AA8" w:rsidR="000336B9" w:rsidRDefault="000336B9" w:rsidP="000336B9">
      <w:pPr>
        <w:pStyle w:val="SuzukiPresseTitle"/>
        <w:rPr>
          <w:rFonts w:eastAsia="MS Mincho"/>
        </w:rPr>
      </w:pPr>
      <w:r w:rsidRPr="0079323E">
        <w:rPr>
          <w:rFonts w:eastAsia="MS Mincho"/>
        </w:rPr>
        <w:t xml:space="preserve">Suzuki kündigt Wachstumsstrategie </w:t>
      </w:r>
      <w:r>
        <w:rPr>
          <w:rFonts w:eastAsia="MS Mincho"/>
        </w:rPr>
        <w:t>bis zum Ende des Geschäftsjahres 2030</w:t>
      </w:r>
      <w:r w:rsidRPr="0079323E">
        <w:rPr>
          <w:rFonts w:eastAsia="MS Mincho"/>
        </w:rPr>
        <w:t xml:space="preserve"> an</w:t>
      </w:r>
    </w:p>
    <w:p w14:paraId="28B7B0D1" w14:textId="77777777" w:rsidR="000336B9" w:rsidRDefault="000336B9" w:rsidP="000336B9">
      <w:pPr>
        <w:pStyle w:val="SuzukiPresseTitle"/>
        <w:jc w:val="both"/>
        <w:rPr>
          <w:rFonts w:eastAsia="MS Mincho"/>
        </w:rPr>
      </w:pPr>
    </w:p>
    <w:bookmarkEnd w:id="0"/>
    <w:bookmarkEnd w:id="1"/>
    <w:p w14:paraId="2A070091" w14:textId="77777777" w:rsidR="000336B9" w:rsidRDefault="000336B9" w:rsidP="009E2FB8">
      <w:pPr>
        <w:numPr>
          <w:ilvl w:val="0"/>
          <w:numId w:val="1"/>
        </w:numPr>
        <w:tabs>
          <w:tab w:val="clear" w:pos="360"/>
        </w:tabs>
        <w:spacing w:after="120"/>
        <w:ind w:left="426" w:hanging="357"/>
        <w:jc w:val="both"/>
        <w:rPr>
          <w:rFonts w:ascii="Arial" w:hAnsi="Arial" w:cs="Arial"/>
          <w:b/>
          <w:bCs/>
        </w:rPr>
      </w:pPr>
      <w:r>
        <w:rPr>
          <w:rFonts w:ascii="Arial" w:hAnsi="Arial" w:cs="Arial"/>
          <w:b/>
          <w:bCs/>
        </w:rPr>
        <w:t>Bis Ende 2050 Klimaneutralität in Europa angestrebt</w:t>
      </w:r>
    </w:p>
    <w:p w14:paraId="69AD8ED1" w14:textId="77777777" w:rsidR="000336B9" w:rsidRDefault="000336B9" w:rsidP="009E2FB8">
      <w:pPr>
        <w:numPr>
          <w:ilvl w:val="0"/>
          <w:numId w:val="1"/>
        </w:numPr>
        <w:tabs>
          <w:tab w:val="clear" w:pos="360"/>
        </w:tabs>
        <w:spacing w:after="120"/>
        <w:ind w:left="426" w:hanging="357"/>
        <w:jc w:val="both"/>
        <w:rPr>
          <w:rFonts w:ascii="Arial" w:hAnsi="Arial" w:cs="Arial"/>
          <w:b/>
          <w:bCs/>
        </w:rPr>
      </w:pPr>
      <w:r>
        <w:rPr>
          <w:rFonts w:ascii="Arial" w:hAnsi="Arial" w:cs="Arial"/>
          <w:b/>
          <w:bCs/>
        </w:rPr>
        <w:t>Start von fünf vollelektrischen Pkw auf dem europäischen Markt bis Anfang 2031</w:t>
      </w:r>
    </w:p>
    <w:p w14:paraId="424CE774" w14:textId="77777777" w:rsidR="000336B9" w:rsidRDefault="000336B9" w:rsidP="009E2FB8">
      <w:pPr>
        <w:numPr>
          <w:ilvl w:val="0"/>
          <w:numId w:val="1"/>
        </w:numPr>
        <w:tabs>
          <w:tab w:val="clear" w:pos="360"/>
        </w:tabs>
        <w:spacing w:after="120"/>
        <w:ind w:left="426" w:hanging="357"/>
        <w:jc w:val="both"/>
        <w:rPr>
          <w:rFonts w:ascii="Arial" w:hAnsi="Arial" w:cs="Arial"/>
          <w:b/>
          <w:bCs/>
        </w:rPr>
      </w:pPr>
      <w:r>
        <w:rPr>
          <w:rFonts w:ascii="Arial" w:hAnsi="Arial" w:cs="Arial"/>
          <w:b/>
          <w:bCs/>
        </w:rPr>
        <w:t xml:space="preserve">Elektrifizierung des Suzuki Motorrad- und Marine-Portfolios </w:t>
      </w:r>
    </w:p>
    <w:p w14:paraId="2EC94F37" w14:textId="77777777" w:rsidR="000336B9" w:rsidRPr="00940298" w:rsidRDefault="000336B9" w:rsidP="000336B9">
      <w:pPr>
        <w:rPr>
          <w:rFonts w:ascii="Arial" w:hAnsi="Arial" w:cs="Arial"/>
          <w:b/>
          <w:bCs/>
          <w:color w:val="000000"/>
        </w:rPr>
      </w:pPr>
    </w:p>
    <w:p w14:paraId="788BBA6B" w14:textId="588CDB63" w:rsidR="000336B9" w:rsidRPr="00940298" w:rsidRDefault="000336B9" w:rsidP="000336B9">
      <w:pPr>
        <w:rPr>
          <w:rFonts w:ascii="Arial" w:hAnsi="Arial" w:cs="Arial"/>
          <w:b/>
          <w:bCs/>
          <w:color w:val="000000"/>
        </w:rPr>
      </w:pPr>
      <w:r w:rsidRPr="00940298">
        <w:rPr>
          <w:rFonts w:ascii="Arial" w:hAnsi="Arial" w:cs="Arial"/>
          <w:b/>
          <w:bCs/>
          <w:color w:val="000000"/>
        </w:rPr>
        <w:t>Hamamatsu/Salzburg</w:t>
      </w:r>
      <w:r w:rsidRPr="00940298">
        <w:rPr>
          <w:rFonts w:ascii="Arial" w:hAnsi="Arial" w:cs="Arial"/>
          <w:b/>
          <w:bCs/>
          <w:color w:val="000000"/>
        </w:rPr>
        <w:t xml:space="preserve">, </w:t>
      </w:r>
      <w:r w:rsidRPr="00940298">
        <w:rPr>
          <w:rFonts w:ascii="Arial" w:hAnsi="Arial" w:cs="Arial"/>
          <w:b/>
          <w:bCs/>
          <w:color w:val="000000"/>
        </w:rPr>
        <w:t xml:space="preserve">30. Jänner </w:t>
      </w:r>
      <w:r w:rsidRPr="00940298">
        <w:rPr>
          <w:rFonts w:ascii="Arial" w:hAnsi="Arial" w:cs="Arial"/>
          <w:b/>
          <w:bCs/>
          <w:color w:val="000000"/>
        </w:rPr>
        <w:t xml:space="preserve">2023 Die </w:t>
      </w:r>
      <w:r w:rsidRPr="00940298">
        <w:rPr>
          <w:rFonts w:ascii="Arial" w:hAnsi="Arial" w:cs="Arial"/>
          <w:b/>
          <w:bCs/>
          <w:caps/>
          <w:color w:val="000000"/>
        </w:rPr>
        <w:t>Suzuki Motor Corporation</w:t>
      </w:r>
      <w:r w:rsidRPr="00940298">
        <w:rPr>
          <w:rFonts w:ascii="Arial" w:hAnsi="Arial" w:cs="Arial"/>
          <w:b/>
          <w:bCs/>
          <w:color w:val="000000"/>
        </w:rPr>
        <w:t xml:space="preserve"> hat ihre Wachstumsstrategie bis zum Ende des Geschäftsjahres 2030 (</w:t>
      </w:r>
      <w:r w:rsidRPr="00940298">
        <w:rPr>
          <w:rFonts w:ascii="Arial" w:hAnsi="Arial" w:cs="Arial"/>
          <w:b/>
          <w:bCs/>
          <w:color w:val="000000"/>
        </w:rPr>
        <w:t xml:space="preserve">ein </w:t>
      </w:r>
      <w:r w:rsidRPr="00940298">
        <w:rPr>
          <w:rFonts w:ascii="Arial" w:hAnsi="Arial" w:cs="Arial"/>
          <w:b/>
          <w:bCs/>
          <w:color w:val="000000"/>
        </w:rPr>
        <w:t>Geschäftsjahr dauert von April bis März) vorgestellt. Diese sieht umfangreiche Investitionen in die Elektrifizierung des Produktportfolios sowie in Maßnahmen vor, um Klimaneutralität zu erreichen. Insgesamt fließen 4,5 Billionen Yen, umgerechnet rund 31,8 Milliarden Euro, in aktuelle und zukünftige Technologien.</w:t>
      </w:r>
    </w:p>
    <w:p w14:paraId="54DCBD8C" w14:textId="3F4FFFBF" w:rsidR="000336B9" w:rsidRPr="00940298" w:rsidRDefault="000336B9" w:rsidP="000336B9">
      <w:pPr>
        <w:rPr>
          <w:rFonts w:ascii="Arial" w:hAnsi="Arial" w:cs="Arial"/>
          <w:color w:val="000000"/>
        </w:rPr>
      </w:pPr>
      <w:r w:rsidRPr="00940298">
        <w:rPr>
          <w:rFonts w:ascii="Arial" w:hAnsi="Arial" w:cs="Arial"/>
          <w:color w:val="000000"/>
        </w:rPr>
        <w:t xml:space="preserve">Unter dem Motto „Produkte mit Mehrwert“ orientieren sich alle Maßnahmen, die im Zuge der Wachstumsstrategie bis zum Ende des Geschäftsjahres 2030 umgesetzt werden, an den Kundenbedürfnissen. Dabei setzt Suzuki neben seinem Herstellungsprinzip „Sho-Sho-Kei-Tan-Bi“ (Deutsch: „kleiner, weniger, leichter, kürzer und sauberer“), auf ein schlankes Management, das Flexibilität und Agilität in den Vordergrund stellt. Die dritte Säule stellt das Prinzip “Three Actuals” dar, das alle Entscheidungen an den tatsächlichen Ort, die Sache und die Gegebenheiten anpasst. </w:t>
      </w:r>
    </w:p>
    <w:p w14:paraId="18612697" w14:textId="7B1328E3" w:rsidR="000336B9" w:rsidRDefault="000336B9" w:rsidP="000336B9">
      <w:pPr>
        <w:spacing w:line="264" w:lineRule="auto"/>
        <w:rPr>
          <w:rFonts w:ascii="Arial" w:hAnsi="Arial" w:cs="Arial"/>
        </w:rPr>
      </w:pPr>
      <w:r>
        <w:rPr>
          <w:rFonts w:ascii="Arial" w:hAnsi="Arial" w:cs="Arial"/>
        </w:rPr>
        <w:t xml:space="preserve">Bis zum Ende des Geschäftsjahres </w:t>
      </w:r>
      <w:r w:rsidRPr="00BC2B26">
        <w:rPr>
          <w:rFonts w:ascii="Arial" w:hAnsi="Arial" w:cs="Arial"/>
        </w:rPr>
        <w:t xml:space="preserve">2030 wird Suzuki einen Beitrag zur </w:t>
      </w:r>
      <w:r>
        <w:rPr>
          <w:rFonts w:ascii="Arial" w:hAnsi="Arial" w:cs="Arial"/>
        </w:rPr>
        <w:t>Schaffung</w:t>
      </w:r>
      <w:r w:rsidRPr="00BC2B26">
        <w:rPr>
          <w:rFonts w:ascii="Arial" w:hAnsi="Arial" w:cs="Arial"/>
        </w:rPr>
        <w:t xml:space="preserve"> einer </w:t>
      </w:r>
      <w:r>
        <w:rPr>
          <w:rFonts w:ascii="Arial" w:hAnsi="Arial" w:cs="Arial"/>
        </w:rPr>
        <w:t>CO</w:t>
      </w:r>
      <w:r w:rsidRPr="00B83343">
        <w:rPr>
          <w:rFonts w:ascii="Arial" w:hAnsi="Arial" w:cs="Arial"/>
          <w:vertAlign w:val="subscript"/>
        </w:rPr>
        <w:t>2</w:t>
      </w:r>
      <w:r>
        <w:rPr>
          <w:rFonts w:ascii="Arial" w:hAnsi="Arial" w:cs="Arial"/>
        </w:rPr>
        <w:t>-</w:t>
      </w:r>
      <w:r w:rsidRPr="00BC2B26">
        <w:rPr>
          <w:rFonts w:ascii="Arial" w:hAnsi="Arial" w:cs="Arial"/>
        </w:rPr>
        <w:t xml:space="preserve">neutralen Gesellschaft und zum Wirtschaftswachstum von Schwellenländern wie Indien, ASEAN und Afrika leisten, wobei </w:t>
      </w:r>
      <w:r>
        <w:rPr>
          <w:rFonts w:ascii="Arial" w:hAnsi="Arial" w:cs="Arial"/>
        </w:rPr>
        <w:t>neben</w:t>
      </w:r>
      <w:r w:rsidRPr="00147583">
        <w:rPr>
          <w:rFonts w:ascii="Arial" w:hAnsi="Arial" w:cs="Arial"/>
        </w:rPr>
        <w:t xml:space="preserve"> </w:t>
      </w:r>
      <w:r>
        <w:rPr>
          <w:rFonts w:ascii="Arial" w:hAnsi="Arial" w:cs="Arial"/>
        </w:rPr>
        <w:t xml:space="preserve">den Hauptabsatzmärkten </w:t>
      </w:r>
      <w:r w:rsidRPr="00147583">
        <w:rPr>
          <w:rFonts w:ascii="Arial" w:hAnsi="Arial" w:cs="Arial"/>
        </w:rPr>
        <w:t>Japan</w:t>
      </w:r>
      <w:r>
        <w:rPr>
          <w:rFonts w:ascii="Arial" w:hAnsi="Arial" w:cs="Arial"/>
        </w:rPr>
        <w:t xml:space="preserve"> und </w:t>
      </w:r>
      <w:r w:rsidRPr="00147583">
        <w:rPr>
          <w:rFonts w:ascii="Arial" w:hAnsi="Arial" w:cs="Arial"/>
        </w:rPr>
        <w:t xml:space="preserve">Indien </w:t>
      </w:r>
      <w:r>
        <w:rPr>
          <w:rFonts w:ascii="Arial" w:hAnsi="Arial" w:cs="Arial"/>
        </w:rPr>
        <w:t xml:space="preserve">insbesondere </w:t>
      </w:r>
      <w:r w:rsidRPr="00147583">
        <w:rPr>
          <w:rFonts w:ascii="Arial" w:hAnsi="Arial" w:cs="Arial"/>
        </w:rPr>
        <w:t xml:space="preserve">Europa </w:t>
      </w:r>
      <w:r>
        <w:rPr>
          <w:rFonts w:ascii="Arial" w:hAnsi="Arial" w:cs="Arial"/>
        </w:rPr>
        <w:t>eine wichtige Säule</w:t>
      </w:r>
      <w:r w:rsidRPr="00BC2B26">
        <w:rPr>
          <w:rFonts w:ascii="Arial" w:hAnsi="Arial" w:cs="Arial"/>
        </w:rPr>
        <w:t xml:space="preserve"> </w:t>
      </w:r>
      <w:r>
        <w:rPr>
          <w:rFonts w:ascii="Arial" w:hAnsi="Arial" w:cs="Arial"/>
        </w:rPr>
        <w:t xml:space="preserve">bildet. </w:t>
      </w:r>
    </w:p>
    <w:p w14:paraId="6D31C33F" w14:textId="291478E3" w:rsidR="000336B9" w:rsidRDefault="000336B9" w:rsidP="000336B9">
      <w:pPr>
        <w:spacing w:line="264" w:lineRule="auto"/>
        <w:rPr>
          <w:rFonts w:ascii="Arial" w:hAnsi="Arial" w:cs="Arial"/>
        </w:rPr>
      </w:pPr>
      <w:r>
        <w:rPr>
          <w:rFonts w:ascii="Arial" w:hAnsi="Arial" w:cs="Arial"/>
        </w:rPr>
        <w:t xml:space="preserve">Im Mittelpunkt der Strategie steht die Entwicklung einzigartiger </w:t>
      </w:r>
      <w:r w:rsidRPr="00BC0D85">
        <w:rPr>
          <w:rFonts w:ascii="Arial" w:hAnsi="Arial" w:cs="Arial"/>
        </w:rPr>
        <w:t>Produkte und</w:t>
      </w:r>
      <w:r>
        <w:rPr>
          <w:rFonts w:ascii="Arial" w:hAnsi="Arial" w:cs="Arial"/>
        </w:rPr>
        <w:t xml:space="preserve"> </w:t>
      </w:r>
      <w:r w:rsidRPr="00BC0D85">
        <w:rPr>
          <w:rFonts w:ascii="Arial" w:hAnsi="Arial" w:cs="Arial"/>
        </w:rPr>
        <w:t>Dienstleistungen</w:t>
      </w:r>
      <w:r>
        <w:rPr>
          <w:rFonts w:ascii="Arial" w:hAnsi="Arial" w:cs="Arial"/>
        </w:rPr>
        <w:t>,</w:t>
      </w:r>
      <w:r w:rsidRPr="00BC0D85">
        <w:rPr>
          <w:rFonts w:ascii="Arial" w:hAnsi="Arial" w:cs="Arial"/>
        </w:rPr>
        <w:t xml:space="preserve"> die </w:t>
      </w:r>
      <w:r>
        <w:rPr>
          <w:rFonts w:ascii="Arial" w:hAnsi="Arial" w:cs="Arial"/>
        </w:rPr>
        <w:t xml:space="preserve">die individuellen Ansprüche der Kunden und Kundinnen berücksichtigen und </w:t>
      </w:r>
      <w:r w:rsidRPr="00BC0D85">
        <w:rPr>
          <w:rFonts w:ascii="Arial" w:hAnsi="Arial" w:cs="Arial"/>
        </w:rPr>
        <w:t>mit den</w:t>
      </w:r>
      <w:r>
        <w:rPr>
          <w:rFonts w:ascii="Arial" w:hAnsi="Arial" w:cs="Arial"/>
        </w:rPr>
        <w:t xml:space="preserve"> jeweiligen </w:t>
      </w:r>
      <w:r w:rsidRPr="00BC0D85">
        <w:rPr>
          <w:rFonts w:ascii="Arial" w:hAnsi="Arial" w:cs="Arial"/>
        </w:rPr>
        <w:t xml:space="preserve">Ländern </w:t>
      </w:r>
      <w:r>
        <w:rPr>
          <w:rFonts w:ascii="Arial" w:hAnsi="Arial" w:cs="Arial"/>
        </w:rPr>
        <w:t>sowie</w:t>
      </w:r>
      <w:r w:rsidRPr="00BC0D85">
        <w:rPr>
          <w:rFonts w:ascii="Arial" w:hAnsi="Arial" w:cs="Arial"/>
        </w:rPr>
        <w:t xml:space="preserve"> Regionen wachsen.</w:t>
      </w:r>
      <w:r>
        <w:rPr>
          <w:rFonts w:ascii="Arial" w:hAnsi="Arial" w:cs="Arial"/>
        </w:rPr>
        <w:t xml:space="preserve"> </w:t>
      </w:r>
    </w:p>
    <w:p w14:paraId="291C3822" w14:textId="77777777" w:rsidR="000336B9" w:rsidRPr="00707C42" w:rsidRDefault="000336B9" w:rsidP="000336B9">
      <w:pPr>
        <w:spacing w:after="120" w:line="264" w:lineRule="auto"/>
        <w:rPr>
          <w:rFonts w:ascii="Arial" w:hAnsi="Arial" w:cs="Arial"/>
          <w:b/>
          <w:bCs/>
        </w:rPr>
      </w:pPr>
      <w:r w:rsidRPr="000173B2">
        <w:rPr>
          <w:rFonts w:ascii="Arial" w:hAnsi="Arial" w:cs="Arial"/>
          <w:b/>
          <w:bCs/>
        </w:rPr>
        <w:t>CO</w:t>
      </w:r>
      <w:r w:rsidRPr="005B15AD">
        <w:rPr>
          <w:rFonts w:ascii="Arial" w:hAnsi="Arial" w:cs="Arial"/>
          <w:b/>
          <w:bCs/>
          <w:vertAlign w:val="subscript"/>
        </w:rPr>
        <w:t>2</w:t>
      </w:r>
      <w:r w:rsidRPr="000173B2">
        <w:rPr>
          <w:rFonts w:ascii="Arial" w:hAnsi="Arial" w:cs="Arial"/>
          <w:b/>
          <w:bCs/>
        </w:rPr>
        <w:t>-Neutralität bis 205</w:t>
      </w:r>
      <w:r>
        <w:rPr>
          <w:rFonts w:ascii="Arial" w:hAnsi="Arial" w:cs="Arial"/>
          <w:b/>
          <w:bCs/>
        </w:rPr>
        <w:t>0 und umfangreiche Elektrifizierung aller Produktbereiche</w:t>
      </w:r>
    </w:p>
    <w:p w14:paraId="3AA227B9" w14:textId="77777777" w:rsidR="000336B9" w:rsidRDefault="000336B9" w:rsidP="000336B9">
      <w:pPr>
        <w:spacing w:line="264" w:lineRule="auto"/>
        <w:rPr>
          <w:rFonts w:ascii="Arial" w:hAnsi="Arial" w:cs="Arial"/>
        </w:rPr>
      </w:pPr>
      <w:r w:rsidRPr="00676D55">
        <w:rPr>
          <w:rFonts w:ascii="Arial" w:hAnsi="Arial" w:cs="Arial"/>
        </w:rPr>
        <w:t xml:space="preserve">Basierend auf den </w:t>
      </w:r>
      <w:r>
        <w:rPr>
          <w:rFonts w:ascii="Arial" w:hAnsi="Arial" w:cs="Arial"/>
        </w:rPr>
        <w:t>gesetzlichen Vorgaben</w:t>
      </w:r>
      <w:r w:rsidRPr="00676D55">
        <w:rPr>
          <w:rFonts w:ascii="Arial" w:hAnsi="Arial" w:cs="Arial"/>
        </w:rPr>
        <w:t xml:space="preserve"> strebt </w:t>
      </w:r>
      <w:r>
        <w:rPr>
          <w:rFonts w:ascii="Arial" w:hAnsi="Arial" w:cs="Arial"/>
        </w:rPr>
        <w:t>das japanische Unternehmen</w:t>
      </w:r>
      <w:r w:rsidRPr="00676D55">
        <w:rPr>
          <w:rFonts w:ascii="Arial" w:hAnsi="Arial" w:cs="Arial"/>
        </w:rPr>
        <w:t xml:space="preserve"> </w:t>
      </w:r>
      <w:r>
        <w:rPr>
          <w:rFonts w:ascii="Arial" w:hAnsi="Arial" w:cs="Arial"/>
        </w:rPr>
        <w:t xml:space="preserve">bis Ende </w:t>
      </w:r>
      <w:r w:rsidRPr="00676D55">
        <w:rPr>
          <w:rFonts w:ascii="Arial" w:hAnsi="Arial" w:cs="Arial"/>
        </w:rPr>
        <w:t>205</w:t>
      </w:r>
      <w:r>
        <w:rPr>
          <w:rFonts w:ascii="Arial" w:hAnsi="Arial" w:cs="Arial"/>
        </w:rPr>
        <w:t>0</w:t>
      </w:r>
      <w:r w:rsidRPr="00676D55">
        <w:rPr>
          <w:rFonts w:ascii="Arial" w:hAnsi="Arial" w:cs="Arial"/>
        </w:rPr>
        <w:t xml:space="preserve"> </w:t>
      </w:r>
      <w:r>
        <w:rPr>
          <w:rFonts w:ascii="Arial" w:hAnsi="Arial" w:cs="Arial"/>
        </w:rPr>
        <w:t xml:space="preserve">in </w:t>
      </w:r>
      <w:r w:rsidRPr="00676D55">
        <w:rPr>
          <w:rFonts w:ascii="Arial" w:hAnsi="Arial" w:cs="Arial"/>
        </w:rPr>
        <w:t>Europa</w:t>
      </w:r>
      <w:r>
        <w:rPr>
          <w:rFonts w:ascii="Arial" w:hAnsi="Arial" w:cs="Arial"/>
        </w:rPr>
        <w:t xml:space="preserve"> sowie Japan und bis Ende 2070 auch in Indien CO</w:t>
      </w:r>
      <w:r w:rsidRPr="00920315">
        <w:rPr>
          <w:rFonts w:ascii="Arial" w:hAnsi="Arial" w:cs="Arial"/>
          <w:vertAlign w:val="subscript"/>
        </w:rPr>
        <w:t>2</w:t>
      </w:r>
      <w:r>
        <w:rPr>
          <w:rFonts w:ascii="Arial" w:hAnsi="Arial" w:cs="Arial"/>
        </w:rPr>
        <w:t>-</w:t>
      </w:r>
      <w:r w:rsidRPr="00676D55">
        <w:rPr>
          <w:rFonts w:ascii="Arial" w:hAnsi="Arial" w:cs="Arial"/>
        </w:rPr>
        <w:t xml:space="preserve">Neutralität </w:t>
      </w:r>
      <w:r>
        <w:rPr>
          <w:rFonts w:ascii="Arial" w:hAnsi="Arial" w:cs="Arial"/>
        </w:rPr>
        <w:t xml:space="preserve">an. </w:t>
      </w:r>
    </w:p>
    <w:p w14:paraId="590FB4A4" w14:textId="116E7003" w:rsidR="000336B9" w:rsidRDefault="000336B9" w:rsidP="000336B9">
      <w:pPr>
        <w:spacing w:line="264" w:lineRule="auto"/>
        <w:rPr>
          <w:rFonts w:ascii="Arial" w:hAnsi="Arial" w:cs="Arial"/>
        </w:rPr>
      </w:pPr>
      <w:r>
        <w:rPr>
          <w:rFonts w:ascii="Arial" w:hAnsi="Arial" w:cs="Arial"/>
        </w:rPr>
        <w:t xml:space="preserve">Dabei ist Suzuki weiterhin bestrebt, die regionalen </w:t>
      </w:r>
      <w:r w:rsidRPr="00A67E9F">
        <w:rPr>
          <w:rFonts w:ascii="Arial" w:hAnsi="Arial" w:cs="Arial"/>
        </w:rPr>
        <w:t xml:space="preserve">Ziele für die Klimaneutralität </w:t>
      </w:r>
      <w:r>
        <w:rPr>
          <w:rFonts w:ascii="Arial" w:hAnsi="Arial" w:cs="Arial"/>
        </w:rPr>
        <w:t>zu erreichen und gleichzeitig mehr</w:t>
      </w:r>
      <w:r w:rsidRPr="00A67E9F">
        <w:rPr>
          <w:rFonts w:ascii="Arial" w:hAnsi="Arial" w:cs="Arial"/>
        </w:rPr>
        <w:t xml:space="preserve"> </w:t>
      </w:r>
      <w:r>
        <w:rPr>
          <w:rFonts w:ascii="Arial" w:hAnsi="Arial" w:cs="Arial"/>
        </w:rPr>
        <w:t>Auswahlmöglichkeiten</w:t>
      </w:r>
      <w:r w:rsidRPr="00A67E9F">
        <w:rPr>
          <w:rFonts w:ascii="Arial" w:hAnsi="Arial" w:cs="Arial"/>
        </w:rPr>
        <w:t xml:space="preserve"> </w:t>
      </w:r>
      <w:r>
        <w:rPr>
          <w:rFonts w:ascii="Arial" w:hAnsi="Arial" w:cs="Arial"/>
        </w:rPr>
        <w:t xml:space="preserve">für </w:t>
      </w:r>
      <w:r w:rsidRPr="00A67E9F">
        <w:rPr>
          <w:rFonts w:ascii="Arial" w:hAnsi="Arial" w:cs="Arial"/>
        </w:rPr>
        <w:t>Kunden</w:t>
      </w:r>
      <w:r>
        <w:rPr>
          <w:rFonts w:ascii="Arial" w:hAnsi="Arial" w:cs="Arial"/>
        </w:rPr>
        <w:t xml:space="preserve"> und Kundinnen</w:t>
      </w:r>
      <w:r w:rsidRPr="00A67E9F">
        <w:rPr>
          <w:rFonts w:ascii="Arial" w:hAnsi="Arial" w:cs="Arial"/>
        </w:rPr>
        <w:t xml:space="preserve"> </w:t>
      </w:r>
      <w:r>
        <w:rPr>
          <w:rFonts w:ascii="Arial" w:hAnsi="Arial" w:cs="Arial"/>
        </w:rPr>
        <w:t>bereitzustellen sowie</w:t>
      </w:r>
      <w:r w:rsidRPr="00A67E9F">
        <w:rPr>
          <w:rFonts w:ascii="Arial" w:hAnsi="Arial" w:cs="Arial"/>
        </w:rPr>
        <w:t xml:space="preserve"> </w:t>
      </w:r>
      <w:r>
        <w:rPr>
          <w:rFonts w:ascii="Arial" w:hAnsi="Arial" w:cs="Arial"/>
        </w:rPr>
        <w:t>Lösungen anzubieten</w:t>
      </w:r>
      <w:r w:rsidRPr="00A67E9F">
        <w:rPr>
          <w:rFonts w:ascii="Arial" w:hAnsi="Arial" w:cs="Arial"/>
        </w:rPr>
        <w:t xml:space="preserve">, die den Bedürfnissen </w:t>
      </w:r>
      <w:r>
        <w:rPr>
          <w:rFonts w:ascii="Arial" w:hAnsi="Arial" w:cs="Arial"/>
        </w:rPr>
        <w:t xml:space="preserve">der jeweiligen Region gerecht werden. </w:t>
      </w:r>
    </w:p>
    <w:p w14:paraId="1FBA5139" w14:textId="77777777" w:rsidR="00AB7C17" w:rsidRDefault="00AB7C17" w:rsidP="000336B9">
      <w:pPr>
        <w:spacing w:line="264" w:lineRule="auto"/>
        <w:rPr>
          <w:rFonts w:ascii="Arial" w:hAnsi="Arial" w:cs="Arial"/>
        </w:rPr>
      </w:pPr>
    </w:p>
    <w:p w14:paraId="01A27E65" w14:textId="77777777" w:rsidR="00AB7C17" w:rsidRDefault="00AB7C17" w:rsidP="000336B9">
      <w:pPr>
        <w:spacing w:line="264" w:lineRule="auto"/>
        <w:rPr>
          <w:rFonts w:ascii="Arial" w:hAnsi="Arial" w:cs="Arial"/>
        </w:rPr>
      </w:pPr>
    </w:p>
    <w:p w14:paraId="5547698C" w14:textId="77777777" w:rsidR="00AB7C17" w:rsidRDefault="00AB7C17" w:rsidP="000336B9">
      <w:pPr>
        <w:spacing w:line="264" w:lineRule="auto"/>
        <w:rPr>
          <w:rFonts w:ascii="Arial" w:hAnsi="Arial" w:cs="Arial"/>
        </w:rPr>
      </w:pPr>
    </w:p>
    <w:p w14:paraId="010A137F" w14:textId="77777777" w:rsidR="00AB7C17" w:rsidRDefault="00AB7C17" w:rsidP="000336B9">
      <w:pPr>
        <w:spacing w:line="264" w:lineRule="auto"/>
        <w:rPr>
          <w:rFonts w:ascii="Arial" w:hAnsi="Arial" w:cs="Arial"/>
        </w:rPr>
      </w:pPr>
    </w:p>
    <w:p w14:paraId="2DDD37CC" w14:textId="7A9A9C2A" w:rsidR="000336B9" w:rsidRDefault="000336B9" w:rsidP="000336B9">
      <w:pPr>
        <w:spacing w:line="264" w:lineRule="auto"/>
        <w:rPr>
          <w:rFonts w:ascii="Arial" w:hAnsi="Arial" w:cs="Arial"/>
        </w:rPr>
      </w:pPr>
      <w:r>
        <w:rPr>
          <w:rFonts w:ascii="Arial" w:hAnsi="Arial" w:cs="Arial"/>
        </w:rPr>
        <w:t xml:space="preserve">Bis zum Ende des Geschäftsjahres 2023 plant Suzuki in Japan die Markteinführung eines elektrischen Kleinstwagens, bis Anfang 2031 werden insgesamt sechs BEV-Modelle (SUVs und Kleinstwagen) auf dem </w:t>
      </w:r>
      <w:r w:rsidRPr="000336B9">
        <w:rPr>
          <w:rFonts w:ascii="Arial" w:hAnsi="Arial" w:cs="Arial"/>
        </w:rPr>
        <w:t>japanischen</w:t>
      </w:r>
      <w:r>
        <w:rPr>
          <w:rFonts w:ascii="Arial" w:hAnsi="Arial" w:cs="Arial"/>
        </w:rPr>
        <w:t xml:space="preserve"> Markt erscheinen. </w:t>
      </w:r>
      <w:r w:rsidRPr="00B83343">
        <w:rPr>
          <w:rFonts w:ascii="Arial" w:hAnsi="Arial" w:cs="Arial"/>
        </w:rPr>
        <w:t xml:space="preserve">Darüber hinaus werden </w:t>
      </w:r>
      <w:r>
        <w:rPr>
          <w:rFonts w:ascii="Arial" w:hAnsi="Arial" w:cs="Arial"/>
        </w:rPr>
        <w:t>neue Kleinstwagen</w:t>
      </w:r>
      <w:r w:rsidRPr="00B83343">
        <w:rPr>
          <w:rFonts w:ascii="Arial" w:hAnsi="Arial" w:cs="Arial"/>
        </w:rPr>
        <w:t xml:space="preserve"> und Kompaktfahrzeuge </w:t>
      </w:r>
      <w:r>
        <w:rPr>
          <w:rFonts w:ascii="Arial" w:hAnsi="Arial" w:cs="Arial"/>
        </w:rPr>
        <w:t>mit Hybrid-Antrieb entwickelt, sodass den japanischen Kunden und Kundinnen eine Vielzahl von Optionen zur Verfügung stehen wird.</w:t>
      </w:r>
    </w:p>
    <w:p w14:paraId="08EAD14D" w14:textId="14236B6F" w:rsidR="000336B9" w:rsidRPr="00525D0F" w:rsidRDefault="000336B9" w:rsidP="000336B9">
      <w:pPr>
        <w:spacing w:line="264" w:lineRule="auto"/>
        <w:rPr>
          <w:rFonts w:ascii="Arial" w:hAnsi="Arial" w:cs="Arial"/>
          <w:b/>
          <w:bCs/>
        </w:rPr>
      </w:pPr>
      <w:r>
        <w:rPr>
          <w:rFonts w:ascii="Arial" w:hAnsi="Arial" w:cs="Arial"/>
        </w:rPr>
        <w:t xml:space="preserve">Die Einführung des ersten Elektrofahrzeugs auf dem europäischen Markt bis Anfang 2025 markiert für Suzuki den Beginn einer umfangreichen Elektrifizierungsoffensive, die sich </w:t>
      </w:r>
      <w:r w:rsidRPr="00676D55">
        <w:rPr>
          <w:rFonts w:ascii="Arial" w:hAnsi="Arial" w:cs="Arial"/>
        </w:rPr>
        <w:t xml:space="preserve">auf SUVs und </w:t>
      </w:r>
      <w:r>
        <w:rPr>
          <w:rFonts w:ascii="Arial" w:hAnsi="Arial" w:cs="Arial"/>
        </w:rPr>
        <w:t xml:space="preserve">Kleinwagen erstreckt. Bis Anfang 2031 sind insgesamt </w:t>
      </w:r>
      <w:r w:rsidRPr="00676D55">
        <w:rPr>
          <w:rFonts w:ascii="Arial" w:hAnsi="Arial" w:cs="Arial"/>
        </w:rPr>
        <w:t xml:space="preserve">fünf </w:t>
      </w:r>
      <w:r>
        <w:rPr>
          <w:rFonts w:ascii="Arial" w:hAnsi="Arial" w:cs="Arial"/>
        </w:rPr>
        <w:t xml:space="preserve">BEV geplant, sodass bis dahin 80 Prozent des Suzuki PKW-Angebots in Europa rein elektrisch angetrieben werden soll. </w:t>
      </w:r>
      <w:r w:rsidRPr="00525D0F">
        <w:rPr>
          <w:rFonts w:ascii="Arial" w:hAnsi="Arial" w:cs="Arial"/>
          <w:b/>
          <w:bCs/>
        </w:rPr>
        <w:t>Dabei wird Suzuki flexibel auf die Umweltvorschriften und Kundenbedürfnisse in jedem europäischen Land reagieren.</w:t>
      </w:r>
    </w:p>
    <w:p w14:paraId="561B812A" w14:textId="4BA0F371" w:rsidR="000336B9" w:rsidRDefault="000336B9" w:rsidP="000336B9">
      <w:pPr>
        <w:spacing w:line="264" w:lineRule="auto"/>
        <w:rPr>
          <w:rFonts w:ascii="Arial" w:hAnsi="Arial" w:cs="Arial"/>
        </w:rPr>
      </w:pPr>
      <w:r w:rsidRPr="00D55BD2">
        <w:rPr>
          <w:rFonts w:ascii="Arial" w:hAnsi="Arial" w:cs="Arial"/>
        </w:rPr>
        <w:t xml:space="preserve">In Indien </w:t>
      </w:r>
      <w:r>
        <w:rPr>
          <w:rFonts w:ascii="Arial" w:hAnsi="Arial" w:cs="Arial"/>
        </w:rPr>
        <w:t>feiert</w:t>
      </w:r>
      <w:r w:rsidRPr="00D55BD2">
        <w:rPr>
          <w:rFonts w:ascii="Arial" w:hAnsi="Arial" w:cs="Arial"/>
        </w:rPr>
        <w:t xml:space="preserve"> das </w:t>
      </w:r>
      <w:r>
        <w:rPr>
          <w:rFonts w:ascii="Arial" w:hAnsi="Arial" w:cs="Arial"/>
        </w:rPr>
        <w:t xml:space="preserve">kürzlich </w:t>
      </w:r>
      <w:r w:rsidRPr="00D55BD2">
        <w:rPr>
          <w:rFonts w:ascii="Arial" w:hAnsi="Arial" w:cs="Arial"/>
        </w:rPr>
        <w:t xml:space="preserve">auf der Auto Expo angekündigte </w:t>
      </w:r>
      <w:r>
        <w:rPr>
          <w:rFonts w:ascii="Arial" w:hAnsi="Arial" w:cs="Arial"/>
        </w:rPr>
        <w:t xml:space="preserve">batterieelektrische SUV auf Basis der Konzeptstudie eVX im Geschäftsjahr </w:t>
      </w:r>
      <w:r w:rsidRPr="00D55BD2">
        <w:rPr>
          <w:rFonts w:ascii="Arial" w:hAnsi="Arial" w:cs="Arial"/>
        </w:rPr>
        <w:t>202</w:t>
      </w:r>
      <w:r>
        <w:rPr>
          <w:rFonts w:ascii="Arial" w:hAnsi="Arial" w:cs="Arial"/>
        </w:rPr>
        <w:t>4</w:t>
      </w:r>
      <w:r w:rsidRPr="00D55BD2">
        <w:rPr>
          <w:rFonts w:ascii="Arial" w:hAnsi="Arial" w:cs="Arial"/>
        </w:rPr>
        <w:t xml:space="preserve"> </w:t>
      </w:r>
      <w:r>
        <w:rPr>
          <w:rFonts w:ascii="Arial" w:hAnsi="Arial" w:cs="Arial"/>
        </w:rPr>
        <w:t xml:space="preserve">Markstart. Insgesamt werden </w:t>
      </w:r>
      <w:r w:rsidRPr="00D55BD2">
        <w:rPr>
          <w:rFonts w:ascii="Arial" w:hAnsi="Arial" w:cs="Arial"/>
        </w:rPr>
        <w:t xml:space="preserve">bis </w:t>
      </w:r>
      <w:r>
        <w:rPr>
          <w:rFonts w:ascii="Arial" w:hAnsi="Arial" w:cs="Arial"/>
        </w:rPr>
        <w:t>Anfang 2031</w:t>
      </w:r>
      <w:r w:rsidRPr="00D55BD2">
        <w:rPr>
          <w:rFonts w:ascii="Arial" w:hAnsi="Arial" w:cs="Arial"/>
        </w:rPr>
        <w:t xml:space="preserve"> </w:t>
      </w:r>
      <w:r>
        <w:rPr>
          <w:rFonts w:ascii="Arial" w:hAnsi="Arial" w:cs="Arial"/>
        </w:rPr>
        <w:t>sechs</w:t>
      </w:r>
      <w:r w:rsidRPr="00D55BD2">
        <w:rPr>
          <w:rFonts w:ascii="Arial" w:hAnsi="Arial" w:cs="Arial"/>
        </w:rPr>
        <w:t xml:space="preserve"> </w:t>
      </w:r>
      <w:r>
        <w:rPr>
          <w:rFonts w:ascii="Arial" w:hAnsi="Arial" w:cs="Arial"/>
        </w:rPr>
        <w:t xml:space="preserve">batterieelektrische </w:t>
      </w:r>
      <w:r w:rsidRPr="00D55BD2">
        <w:rPr>
          <w:rFonts w:ascii="Arial" w:hAnsi="Arial" w:cs="Arial"/>
        </w:rPr>
        <w:t xml:space="preserve">Modelle </w:t>
      </w:r>
      <w:r>
        <w:rPr>
          <w:rFonts w:ascii="Arial" w:hAnsi="Arial" w:cs="Arial"/>
        </w:rPr>
        <w:t xml:space="preserve">angeboten. </w:t>
      </w:r>
      <w:r w:rsidRPr="00D55BD2">
        <w:rPr>
          <w:rFonts w:ascii="Arial" w:hAnsi="Arial" w:cs="Arial"/>
        </w:rPr>
        <w:t xml:space="preserve">Um </w:t>
      </w:r>
      <w:r>
        <w:rPr>
          <w:rFonts w:ascii="Arial" w:hAnsi="Arial" w:cs="Arial"/>
        </w:rPr>
        <w:t xml:space="preserve">das Portfolio zu komplettieren, </w:t>
      </w:r>
      <w:r w:rsidRPr="00D55BD2">
        <w:rPr>
          <w:rFonts w:ascii="Arial" w:hAnsi="Arial" w:cs="Arial"/>
        </w:rPr>
        <w:t>wird Suzuki</w:t>
      </w:r>
      <w:r>
        <w:rPr>
          <w:rFonts w:ascii="Arial" w:hAnsi="Arial" w:cs="Arial"/>
        </w:rPr>
        <w:t xml:space="preserve"> in Indien auch CO</w:t>
      </w:r>
      <w:r w:rsidRPr="00D73B1A">
        <w:rPr>
          <w:rFonts w:ascii="Arial" w:hAnsi="Arial" w:cs="Arial"/>
          <w:vertAlign w:val="subscript"/>
        </w:rPr>
        <w:t>2</w:t>
      </w:r>
      <w:r>
        <w:rPr>
          <w:rFonts w:ascii="Arial" w:hAnsi="Arial" w:cs="Arial"/>
        </w:rPr>
        <w:t>-</w:t>
      </w:r>
      <w:r w:rsidRPr="001D6E62">
        <w:rPr>
          <w:rFonts w:ascii="Arial" w:hAnsi="Arial" w:cs="Arial"/>
        </w:rPr>
        <w:t xml:space="preserve">neutrale </w:t>
      </w:r>
      <w:r w:rsidRPr="00D55BD2">
        <w:rPr>
          <w:rFonts w:ascii="Arial" w:hAnsi="Arial" w:cs="Arial"/>
        </w:rPr>
        <w:t>Fahrzeuge mit Verbrennungsmotor</w:t>
      </w:r>
      <w:r>
        <w:rPr>
          <w:rFonts w:ascii="Arial" w:hAnsi="Arial" w:cs="Arial"/>
        </w:rPr>
        <w:t xml:space="preserve"> verkaufen, die mit </w:t>
      </w:r>
      <w:r w:rsidRPr="00D55BD2">
        <w:rPr>
          <w:rFonts w:ascii="Arial" w:hAnsi="Arial" w:cs="Arial"/>
        </w:rPr>
        <w:t>CNG</w:t>
      </w:r>
      <w:r>
        <w:rPr>
          <w:rFonts w:ascii="Arial" w:hAnsi="Arial" w:cs="Arial"/>
        </w:rPr>
        <w:t xml:space="preserve">, </w:t>
      </w:r>
      <w:r w:rsidRPr="00D55BD2">
        <w:rPr>
          <w:rFonts w:ascii="Arial" w:hAnsi="Arial" w:cs="Arial"/>
        </w:rPr>
        <w:t>Biogas</w:t>
      </w:r>
      <w:r>
        <w:rPr>
          <w:rFonts w:ascii="Arial" w:hAnsi="Arial" w:cs="Arial"/>
        </w:rPr>
        <w:t xml:space="preserve"> </w:t>
      </w:r>
      <w:r w:rsidRPr="00D55BD2">
        <w:rPr>
          <w:rFonts w:ascii="Arial" w:hAnsi="Arial" w:cs="Arial"/>
        </w:rPr>
        <w:t>und Ethanol-Mischkraftstoffe</w:t>
      </w:r>
      <w:r>
        <w:rPr>
          <w:rFonts w:ascii="Arial" w:hAnsi="Arial" w:cs="Arial"/>
        </w:rPr>
        <w:t>n</w:t>
      </w:r>
      <w:r w:rsidRPr="00D55BD2">
        <w:rPr>
          <w:rFonts w:ascii="Arial" w:hAnsi="Arial" w:cs="Arial"/>
        </w:rPr>
        <w:t xml:space="preserve"> </w:t>
      </w:r>
      <w:r>
        <w:rPr>
          <w:rFonts w:ascii="Arial" w:hAnsi="Arial" w:cs="Arial"/>
        </w:rPr>
        <w:t>betrieben werden.</w:t>
      </w:r>
    </w:p>
    <w:p w14:paraId="7565FC10" w14:textId="78A81907" w:rsidR="000336B9" w:rsidRPr="000336B9" w:rsidRDefault="000336B9" w:rsidP="000336B9">
      <w:pPr>
        <w:spacing w:line="264" w:lineRule="auto"/>
        <w:rPr>
          <w:rFonts w:ascii="Arial" w:hAnsi="Arial" w:cs="Arial"/>
          <w:b/>
          <w:bCs/>
        </w:rPr>
      </w:pPr>
      <w:r w:rsidRPr="00D55BD2">
        <w:rPr>
          <w:rFonts w:ascii="Arial" w:hAnsi="Arial" w:cs="Arial"/>
          <w:b/>
          <w:bCs/>
        </w:rPr>
        <w:t>Übersicht: Einführung von Suzuki Elektrofahrzeugen nach Region</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210"/>
        <w:gridCol w:w="2605"/>
        <w:gridCol w:w="1817"/>
        <w:gridCol w:w="2211"/>
      </w:tblGrid>
      <w:tr w:rsidR="009E2FB8" w:rsidRPr="00940298" w14:paraId="3813AC05" w14:textId="77777777" w:rsidTr="00940298">
        <w:trPr>
          <w:trHeight w:val="782"/>
        </w:trPr>
        <w:tc>
          <w:tcPr>
            <w:tcW w:w="2210" w:type="dxa"/>
            <w:tcBorders>
              <w:bottom w:val="single" w:sz="12" w:space="0" w:color="95B3D7"/>
            </w:tcBorders>
            <w:shd w:val="clear" w:color="auto" w:fill="auto"/>
          </w:tcPr>
          <w:p w14:paraId="6483FA1B" w14:textId="77777777" w:rsidR="000336B9" w:rsidRPr="00940298" w:rsidRDefault="000336B9" w:rsidP="00940298">
            <w:pPr>
              <w:spacing w:after="0" w:line="264" w:lineRule="auto"/>
              <w:rPr>
                <w:rFonts w:ascii="Arial" w:eastAsia="Times New Roman" w:hAnsi="Arial" w:cs="Arial"/>
                <w:b/>
                <w:bCs/>
                <w:lang w:val="de-DE" w:eastAsia="de-DE"/>
              </w:rPr>
            </w:pPr>
            <w:r w:rsidRPr="00940298">
              <w:rPr>
                <w:rFonts w:ascii="Arial" w:eastAsia="Times New Roman" w:hAnsi="Arial" w:cs="Arial"/>
                <w:b/>
                <w:bCs/>
                <w:lang w:val="de-DE" w:eastAsia="de-DE"/>
              </w:rPr>
              <w:t>Region</w:t>
            </w:r>
          </w:p>
        </w:tc>
        <w:tc>
          <w:tcPr>
            <w:tcW w:w="2605" w:type="dxa"/>
            <w:tcBorders>
              <w:bottom w:val="single" w:sz="12" w:space="0" w:color="95B3D7"/>
            </w:tcBorders>
            <w:shd w:val="clear" w:color="auto" w:fill="auto"/>
          </w:tcPr>
          <w:p w14:paraId="361EC73C" w14:textId="77777777" w:rsidR="000336B9" w:rsidRPr="00940298" w:rsidRDefault="000336B9" w:rsidP="00940298">
            <w:pPr>
              <w:spacing w:after="0" w:line="264" w:lineRule="auto"/>
              <w:rPr>
                <w:rFonts w:ascii="Arial" w:eastAsia="Times New Roman" w:hAnsi="Arial" w:cs="Arial"/>
                <w:b/>
                <w:bCs/>
                <w:lang w:val="de-DE" w:eastAsia="de-DE"/>
              </w:rPr>
            </w:pPr>
            <w:r w:rsidRPr="00940298">
              <w:rPr>
                <w:rFonts w:ascii="Arial" w:eastAsia="Times New Roman" w:hAnsi="Arial" w:cs="Arial"/>
                <w:b/>
                <w:bCs/>
                <w:lang w:val="de-DE" w:eastAsia="de-DE"/>
              </w:rPr>
              <w:t>Marktstart des ersten Suzuki BEV</w:t>
            </w:r>
          </w:p>
        </w:tc>
        <w:tc>
          <w:tcPr>
            <w:tcW w:w="1817" w:type="dxa"/>
            <w:tcBorders>
              <w:bottom w:val="single" w:sz="12" w:space="0" w:color="95B3D7"/>
            </w:tcBorders>
            <w:shd w:val="clear" w:color="auto" w:fill="auto"/>
          </w:tcPr>
          <w:p w14:paraId="55CE1213" w14:textId="77777777" w:rsidR="000336B9" w:rsidRPr="00940298" w:rsidRDefault="000336B9" w:rsidP="00940298">
            <w:pPr>
              <w:spacing w:after="0" w:line="264" w:lineRule="auto"/>
              <w:rPr>
                <w:rFonts w:ascii="Arial" w:eastAsia="Times New Roman" w:hAnsi="Arial" w:cs="Arial"/>
                <w:b/>
                <w:bCs/>
                <w:lang w:val="de-DE" w:eastAsia="de-DE"/>
              </w:rPr>
            </w:pPr>
            <w:r w:rsidRPr="00940298">
              <w:rPr>
                <w:rFonts w:ascii="Arial" w:eastAsia="Times New Roman" w:hAnsi="Arial" w:cs="Arial"/>
                <w:b/>
                <w:bCs/>
                <w:lang w:val="de-DE" w:eastAsia="de-DE"/>
              </w:rPr>
              <w:t>Geplante BEV-Modelle bis 2030</w:t>
            </w:r>
          </w:p>
        </w:tc>
        <w:tc>
          <w:tcPr>
            <w:tcW w:w="2211" w:type="dxa"/>
            <w:tcBorders>
              <w:bottom w:val="single" w:sz="12" w:space="0" w:color="95B3D7"/>
            </w:tcBorders>
            <w:shd w:val="clear" w:color="auto" w:fill="auto"/>
          </w:tcPr>
          <w:p w14:paraId="5D985577" w14:textId="77777777" w:rsidR="000336B9" w:rsidRPr="00940298" w:rsidRDefault="000336B9" w:rsidP="00940298">
            <w:pPr>
              <w:spacing w:after="0" w:line="264" w:lineRule="auto"/>
              <w:rPr>
                <w:rFonts w:ascii="Arial" w:eastAsia="Times New Roman" w:hAnsi="Arial" w:cs="Arial"/>
                <w:b/>
                <w:bCs/>
                <w:lang w:val="de-DE" w:eastAsia="de-DE"/>
              </w:rPr>
            </w:pPr>
            <w:r w:rsidRPr="00940298">
              <w:rPr>
                <w:rFonts w:ascii="Arial" w:eastAsia="Times New Roman" w:hAnsi="Arial" w:cs="Arial"/>
                <w:b/>
                <w:bCs/>
                <w:lang w:val="de-DE" w:eastAsia="de-DE"/>
              </w:rPr>
              <w:t>Anteil von BEV am gesamten Suzuki PKW-Angebot bis 2030</w:t>
            </w:r>
          </w:p>
        </w:tc>
      </w:tr>
      <w:tr w:rsidR="009E2FB8" w:rsidRPr="00940298" w14:paraId="208109C6" w14:textId="77777777" w:rsidTr="00940298">
        <w:trPr>
          <w:trHeight w:val="281"/>
        </w:trPr>
        <w:tc>
          <w:tcPr>
            <w:tcW w:w="2210" w:type="dxa"/>
            <w:shd w:val="clear" w:color="auto" w:fill="auto"/>
          </w:tcPr>
          <w:p w14:paraId="65BB03F8" w14:textId="77777777" w:rsidR="000336B9" w:rsidRPr="00940298" w:rsidRDefault="000336B9" w:rsidP="00940298">
            <w:pPr>
              <w:spacing w:after="0" w:line="264" w:lineRule="auto"/>
              <w:rPr>
                <w:rFonts w:ascii="Arial" w:eastAsia="Times New Roman" w:hAnsi="Arial" w:cs="Arial"/>
                <w:b/>
                <w:bCs/>
                <w:lang w:val="de-DE" w:eastAsia="de-DE"/>
              </w:rPr>
            </w:pPr>
            <w:r w:rsidRPr="00940298">
              <w:rPr>
                <w:rFonts w:ascii="Arial" w:eastAsia="Times New Roman" w:hAnsi="Arial" w:cs="Arial"/>
                <w:lang w:val="de-DE" w:eastAsia="de-DE"/>
              </w:rPr>
              <w:t>Japan</w:t>
            </w:r>
          </w:p>
        </w:tc>
        <w:tc>
          <w:tcPr>
            <w:tcW w:w="2605" w:type="dxa"/>
            <w:shd w:val="clear" w:color="auto" w:fill="auto"/>
          </w:tcPr>
          <w:p w14:paraId="52943E39" w14:textId="77777777" w:rsidR="000336B9" w:rsidRPr="00940298" w:rsidRDefault="000336B9" w:rsidP="00940298">
            <w:pPr>
              <w:spacing w:after="0" w:line="264" w:lineRule="auto"/>
              <w:rPr>
                <w:rFonts w:ascii="Arial" w:eastAsia="Times New Roman" w:hAnsi="Arial" w:cs="Arial"/>
                <w:lang w:val="de-DE" w:eastAsia="de-DE"/>
              </w:rPr>
            </w:pPr>
            <w:r w:rsidRPr="00940298">
              <w:rPr>
                <w:rFonts w:ascii="Arial" w:eastAsia="Times New Roman" w:hAnsi="Arial" w:cs="Arial"/>
                <w:lang w:val="de-DE" w:eastAsia="de-DE"/>
              </w:rPr>
              <w:t>Im Geschäftsjahr 2024</w:t>
            </w:r>
          </w:p>
        </w:tc>
        <w:tc>
          <w:tcPr>
            <w:tcW w:w="1817" w:type="dxa"/>
            <w:shd w:val="clear" w:color="auto" w:fill="auto"/>
          </w:tcPr>
          <w:p w14:paraId="1C23F796" w14:textId="77777777" w:rsidR="000336B9" w:rsidRPr="00940298" w:rsidRDefault="000336B9" w:rsidP="00940298">
            <w:pPr>
              <w:spacing w:after="0" w:line="264" w:lineRule="auto"/>
              <w:rPr>
                <w:rFonts w:ascii="Arial" w:eastAsia="Times New Roman" w:hAnsi="Arial" w:cs="Arial"/>
                <w:lang w:val="de-DE" w:eastAsia="de-DE"/>
              </w:rPr>
            </w:pPr>
            <w:r w:rsidRPr="00940298">
              <w:rPr>
                <w:rFonts w:ascii="Arial" w:eastAsia="Times New Roman" w:hAnsi="Arial" w:cs="Arial"/>
                <w:lang w:val="de-DE" w:eastAsia="de-DE"/>
              </w:rPr>
              <w:t>6</w:t>
            </w:r>
          </w:p>
        </w:tc>
        <w:tc>
          <w:tcPr>
            <w:tcW w:w="2211" w:type="dxa"/>
            <w:shd w:val="clear" w:color="auto" w:fill="auto"/>
          </w:tcPr>
          <w:p w14:paraId="2ADDF808" w14:textId="77777777" w:rsidR="000336B9" w:rsidRPr="00940298" w:rsidRDefault="000336B9" w:rsidP="00940298">
            <w:pPr>
              <w:spacing w:after="0" w:line="264" w:lineRule="auto"/>
              <w:rPr>
                <w:rFonts w:ascii="Arial" w:eastAsia="Times New Roman" w:hAnsi="Arial" w:cs="Arial"/>
                <w:lang w:val="de-DE" w:eastAsia="de-DE"/>
              </w:rPr>
            </w:pPr>
            <w:r w:rsidRPr="00940298">
              <w:rPr>
                <w:rFonts w:ascii="Arial" w:eastAsia="Times New Roman" w:hAnsi="Arial" w:cs="Arial"/>
                <w:lang w:val="de-DE" w:eastAsia="de-DE"/>
              </w:rPr>
              <w:t>20 Prozent</w:t>
            </w:r>
          </w:p>
        </w:tc>
      </w:tr>
      <w:tr w:rsidR="009E2FB8" w:rsidRPr="00940298" w14:paraId="74EB2795" w14:textId="77777777" w:rsidTr="00940298">
        <w:trPr>
          <w:trHeight w:val="281"/>
        </w:trPr>
        <w:tc>
          <w:tcPr>
            <w:tcW w:w="2210" w:type="dxa"/>
            <w:shd w:val="clear" w:color="auto" w:fill="auto"/>
          </w:tcPr>
          <w:p w14:paraId="1160B39E" w14:textId="77777777" w:rsidR="000336B9" w:rsidRPr="00940298" w:rsidRDefault="000336B9" w:rsidP="00940298">
            <w:pPr>
              <w:spacing w:after="0" w:line="264" w:lineRule="auto"/>
              <w:rPr>
                <w:rFonts w:ascii="Arial" w:eastAsia="Times New Roman" w:hAnsi="Arial" w:cs="Arial"/>
                <w:b/>
                <w:bCs/>
                <w:lang w:val="de-DE" w:eastAsia="de-DE"/>
              </w:rPr>
            </w:pPr>
            <w:r w:rsidRPr="00940298">
              <w:rPr>
                <w:rFonts w:ascii="Arial" w:eastAsia="Times New Roman" w:hAnsi="Arial" w:cs="Arial"/>
                <w:lang w:val="de-DE" w:eastAsia="de-DE"/>
              </w:rPr>
              <w:t>Europa</w:t>
            </w:r>
          </w:p>
        </w:tc>
        <w:tc>
          <w:tcPr>
            <w:tcW w:w="2605" w:type="dxa"/>
            <w:shd w:val="clear" w:color="auto" w:fill="auto"/>
          </w:tcPr>
          <w:p w14:paraId="45D78133" w14:textId="77777777" w:rsidR="000336B9" w:rsidRPr="00940298" w:rsidRDefault="000336B9" w:rsidP="00940298">
            <w:pPr>
              <w:spacing w:after="0" w:line="264" w:lineRule="auto"/>
              <w:rPr>
                <w:rFonts w:ascii="Arial" w:eastAsia="Times New Roman" w:hAnsi="Arial" w:cs="Arial"/>
                <w:lang w:val="de-DE" w:eastAsia="de-DE"/>
              </w:rPr>
            </w:pPr>
            <w:r w:rsidRPr="00940298">
              <w:rPr>
                <w:rFonts w:ascii="Arial" w:eastAsia="Times New Roman" w:hAnsi="Arial" w:cs="Arial"/>
                <w:lang w:val="de-DE" w:eastAsia="de-DE"/>
              </w:rPr>
              <w:t>Im Geschäftsjahr 2025</w:t>
            </w:r>
          </w:p>
        </w:tc>
        <w:tc>
          <w:tcPr>
            <w:tcW w:w="1817" w:type="dxa"/>
            <w:shd w:val="clear" w:color="auto" w:fill="auto"/>
          </w:tcPr>
          <w:p w14:paraId="77846255" w14:textId="77777777" w:rsidR="000336B9" w:rsidRPr="00940298" w:rsidRDefault="000336B9" w:rsidP="00940298">
            <w:pPr>
              <w:spacing w:after="0" w:line="264" w:lineRule="auto"/>
              <w:rPr>
                <w:rFonts w:ascii="Arial" w:eastAsia="Times New Roman" w:hAnsi="Arial" w:cs="Arial"/>
                <w:lang w:val="de-DE" w:eastAsia="de-DE"/>
              </w:rPr>
            </w:pPr>
            <w:r w:rsidRPr="00940298">
              <w:rPr>
                <w:rFonts w:ascii="Arial" w:eastAsia="Times New Roman" w:hAnsi="Arial" w:cs="Arial"/>
                <w:lang w:val="de-DE" w:eastAsia="de-DE"/>
              </w:rPr>
              <w:t>5</w:t>
            </w:r>
          </w:p>
        </w:tc>
        <w:tc>
          <w:tcPr>
            <w:tcW w:w="2211" w:type="dxa"/>
            <w:shd w:val="clear" w:color="auto" w:fill="auto"/>
          </w:tcPr>
          <w:p w14:paraId="2CBD4ACB" w14:textId="77777777" w:rsidR="000336B9" w:rsidRPr="00940298" w:rsidRDefault="000336B9" w:rsidP="00940298">
            <w:pPr>
              <w:spacing w:after="0" w:line="264" w:lineRule="auto"/>
              <w:rPr>
                <w:rFonts w:ascii="Arial" w:eastAsia="Times New Roman" w:hAnsi="Arial" w:cs="Arial"/>
                <w:lang w:val="de-DE" w:eastAsia="de-DE"/>
              </w:rPr>
            </w:pPr>
            <w:r w:rsidRPr="00940298">
              <w:rPr>
                <w:rFonts w:ascii="Arial" w:eastAsia="Times New Roman" w:hAnsi="Arial" w:cs="Arial"/>
                <w:lang w:val="de-DE" w:eastAsia="de-DE"/>
              </w:rPr>
              <w:t>80 Prozent</w:t>
            </w:r>
          </w:p>
        </w:tc>
      </w:tr>
      <w:tr w:rsidR="009E2FB8" w:rsidRPr="00940298" w14:paraId="3EF4CD51" w14:textId="77777777" w:rsidTr="00940298">
        <w:trPr>
          <w:trHeight w:val="268"/>
        </w:trPr>
        <w:tc>
          <w:tcPr>
            <w:tcW w:w="2210" w:type="dxa"/>
            <w:shd w:val="clear" w:color="auto" w:fill="auto"/>
          </w:tcPr>
          <w:p w14:paraId="7C5A7729" w14:textId="77777777" w:rsidR="000336B9" w:rsidRPr="00940298" w:rsidRDefault="000336B9" w:rsidP="00940298">
            <w:pPr>
              <w:spacing w:after="0" w:line="264" w:lineRule="auto"/>
              <w:rPr>
                <w:rFonts w:ascii="Arial" w:eastAsia="Times New Roman" w:hAnsi="Arial" w:cs="Arial"/>
                <w:b/>
                <w:bCs/>
                <w:lang w:val="de-DE" w:eastAsia="de-DE"/>
              </w:rPr>
            </w:pPr>
            <w:r w:rsidRPr="00940298">
              <w:rPr>
                <w:rFonts w:ascii="Arial" w:eastAsia="Times New Roman" w:hAnsi="Arial" w:cs="Arial"/>
                <w:lang w:val="de-DE" w:eastAsia="de-DE"/>
              </w:rPr>
              <w:t>Indien</w:t>
            </w:r>
          </w:p>
        </w:tc>
        <w:tc>
          <w:tcPr>
            <w:tcW w:w="2605" w:type="dxa"/>
            <w:shd w:val="clear" w:color="auto" w:fill="auto"/>
          </w:tcPr>
          <w:p w14:paraId="359A5FCC" w14:textId="77777777" w:rsidR="000336B9" w:rsidRPr="00940298" w:rsidRDefault="000336B9" w:rsidP="00940298">
            <w:pPr>
              <w:spacing w:after="0" w:line="264" w:lineRule="auto"/>
              <w:rPr>
                <w:rFonts w:ascii="Arial" w:eastAsia="Times New Roman" w:hAnsi="Arial" w:cs="Arial"/>
                <w:lang w:val="de-DE" w:eastAsia="de-DE"/>
              </w:rPr>
            </w:pPr>
            <w:r w:rsidRPr="00940298">
              <w:rPr>
                <w:rFonts w:ascii="Arial" w:eastAsia="Times New Roman" w:hAnsi="Arial" w:cs="Arial"/>
                <w:lang w:val="de-DE" w:eastAsia="de-DE"/>
              </w:rPr>
              <w:t>Im Geschäftsjahr 2025</w:t>
            </w:r>
          </w:p>
        </w:tc>
        <w:tc>
          <w:tcPr>
            <w:tcW w:w="1817" w:type="dxa"/>
            <w:shd w:val="clear" w:color="auto" w:fill="auto"/>
          </w:tcPr>
          <w:p w14:paraId="7E59F158" w14:textId="77777777" w:rsidR="000336B9" w:rsidRPr="00940298" w:rsidRDefault="000336B9" w:rsidP="00940298">
            <w:pPr>
              <w:spacing w:after="0" w:line="264" w:lineRule="auto"/>
              <w:rPr>
                <w:rFonts w:ascii="Arial" w:eastAsia="Times New Roman" w:hAnsi="Arial" w:cs="Arial"/>
                <w:lang w:val="de-DE" w:eastAsia="de-DE"/>
              </w:rPr>
            </w:pPr>
            <w:r w:rsidRPr="00940298">
              <w:rPr>
                <w:rFonts w:ascii="Arial" w:eastAsia="Times New Roman" w:hAnsi="Arial" w:cs="Arial"/>
                <w:lang w:val="de-DE" w:eastAsia="de-DE"/>
              </w:rPr>
              <w:t>6</w:t>
            </w:r>
          </w:p>
        </w:tc>
        <w:tc>
          <w:tcPr>
            <w:tcW w:w="2211" w:type="dxa"/>
            <w:shd w:val="clear" w:color="auto" w:fill="auto"/>
          </w:tcPr>
          <w:p w14:paraId="5B8CADCF" w14:textId="77777777" w:rsidR="000336B9" w:rsidRPr="00940298" w:rsidRDefault="000336B9" w:rsidP="00940298">
            <w:pPr>
              <w:spacing w:after="0" w:line="264" w:lineRule="auto"/>
              <w:rPr>
                <w:rFonts w:ascii="Arial" w:eastAsia="Times New Roman" w:hAnsi="Arial" w:cs="Arial"/>
                <w:lang w:val="de-DE" w:eastAsia="de-DE"/>
              </w:rPr>
            </w:pPr>
            <w:r w:rsidRPr="00940298">
              <w:rPr>
                <w:rFonts w:ascii="Arial" w:eastAsia="Times New Roman" w:hAnsi="Arial" w:cs="Arial"/>
                <w:lang w:val="de-DE" w:eastAsia="de-DE"/>
              </w:rPr>
              <w:t>15 Prozent</w:t>
            </w:r>
          </w:p>
        </w:tc>
      </w:tr>
    </w:tbl>
    <w:p w14:paraId="41420CEF" w14:textId="77777777" w:rsidR="000336B9" w:rsidRDefault="000336B9" w:rsidP="000336B9">
      <w:pPr>
        <w:spacing w:line="264" w:lineRule="auto"/>
        <w:rPr>
          <w:rFonts w:ascii="Arial" w:hAnsi="Arial" w:cs="Arial"/>
        </w:rPr>
      </w:pPr>
    </w:p>
    <w:p w14:paraId="476BE7AC" w14:textId="03E69DD8" w:rsidR="000336B9" w:rsidRDefault="000336B9" w:rsidP="000336B9">
      <w:pPr>
        <w:spacing w:line="264" w:lineRule="auto"/>
        <w:rPr>
          <w:rFonts w:ascii="Arial" w:hAnsi="Arial" w:cs="Arial"/>
        </w:rPr>
      </w:pPr>
      <w:r>
        <w:rPr>
          <w:rFonts w:ascii="Arial" w:hAnsi="Arial" w:cs="Arial"/>
        </w:rPr>
        <w:t>Auch bei</w:t>
      </w:r>
      <w:r w:rsidRPr="00676D55">
        <w:rPr>
          <w:rFonts w:ascii="Arial" w:hAnsi="Arial" w:cs="Arial"/>
        </w:rPr>
        <w:t xml:space="preserve"> kleine</w:t>
      </w:r>
      <w:r>
        <w:rPr>
          <w:rFonts w:ascii="Arial" w:hAnsi="Arial" w:cs="Arial"/>
        </w:rPr>
        <w:t>n</w:t>
      </w:r>
      <w:r w:rsidRPr="00676D55">
        <w:rPr>
          <w:rFonts w:ascii="Arial" w:hAnsi="Arial" w:cs="Arial"/>
        </w:rPr>
        <w:t xml:space="preserve"> und mittelgroße</w:t>
      </w:r>
      <w:r>
        <w:rPr>
          <w:rFonts w:ascii="Arial" w:hAnsi="Arial" w:cs="Arial"/>
        </w:rPr>
        <w:t>n</w:t>
      </w:r>
      <w:r w:rsidRPr="00676D55">
        <w:rPr>
          <w:rFonts w:ascii="Arial" w:hAnsi="Arial" w:cs="Arial"/>
        </w:rPr>
        <w:t xml:space="preserve"> Motorräder</w:t>
      </w:r>
      <w:r>
        <w:rPr>
          <w:rFonts w:ascii="Arial" w:hAnsi="Arial" w:cs="Arial"/>
        </w:rPr>
        <w:t xml:space="preserve">n wird Suzuki bis Anfang 2025 elektrische Antriebe einführen. Bis zum Ende des Geschäftsjahres 2030 sind insgesamt acht vollelektrische Modelle vorgesehen (25 Prozent EV-Anteil am gesamten Suzuki Motorradangebot). Darüber hinaus plant Suzuki die Einführung großer </w:t>
      </w:r>
      <w:r w:rsidRPr="00676D55">
        <w:rPr>
          <w:rFonts w:ascii="Arial" w:hAnsi="Arial" w:cs="Arial"/>
        </w:rPr>
        <w:t>Motorräder</w:t>
      </w:r>
      <w:r>
        <w:rPr>
          <w:rFonts w:ascii="Arial" w:hAnsi="Arial" w:cs="Arial"/>
        </w:rPr>
        <w:t>, die sich mit CO</w:t>
      </w:r>
      <w:r w:rsidRPr="007F1209">
        <w:rPr>
          <w:rFonts w:ascii="Arial" w:hAnsi="Arial" w:cs="Arial"/>
          <w:vertAlign w:val="subscript"/>
        </w:rPr>
        <w:t>2</w:t>
      </w:r>
      <w:r>
        <w:rPr>
          <w:rFonts w:ascii="Arial" w:hAnsi="Arial" w:cs="Arial"/>
        </w:rPr>
        <w:t>-neutralen</w:t>
      </w:r>
      <w:r w:rsidRPr="00676D55">
        <w:rPr>
          <w:rFonts w:ascii="Arial" w:hAnsi="Arial" w:cs="Arial"/>
        </w:rPr>
        <w:t xml:space="preserve"> Kraftstoffe</w:t>
      </w:r>
      <w:r>
        <w:rPr>
          <w:rFonts w:ascii="Arial" w:hAnsi="Arial" w:cs="Arial"/>
        </w:rPr>
        <w:t>n</w:t>
      </w:r>
      <w:r w:rsidRPr="00676D55">
        <w:rPr>
          <w:rFonts w:ascii="Arial" w:hAnsi="Arial" w:cs="Arial"/>
        </w:rPr>
        <w:t xml:space="preserve"> </w:t>
      </w:r>
      <w:r>
        <w:rPr>
          <w:rFonts w:ascii="Arial" w:hAnsi="Arial" w:cs="Arial"/>
        </w:rPr>
        <w:t xml:space="preserve">betreiben lassen. </w:t>
      </w:r>
    </w:p>
    <w:p w14:paraId="4CD981A8" w14:textId="1DF6FFC6" w:rsidR="000336B9" w:rsidRPr="000336B9" w:rsidRDefault="000336B9" w:rsidP="000336B9">
      <w:pPr>
        <w:spacing w:line="264" w:lineRule="auto"/>
        <w:rPr>
          <w:rFonts w:ascii="Arial" w:hAnsi="Arial" w:cs="Arial"/>
        </w:rPr>
      </w:pPr>
      <w:r w:rsidRPr="00676D55">
        <w:rPr>
          <w:rFonts w:ascii="Arial" w:hAnsi="Arial" w:cs="Arial"/>
        </w:rPr>
        <w:t xml:space="preserve">Für kleine Außenbordmotoren, die häufig in Seen und Flüssen eingesetzt werden, </w:t>
      </w:r>
      <w:r>
        <w:rPr>
          <w:rFonts w:ascii="Arial" w:hAnsi="Arial" w:cs="Arial"/>
        </w:rPr>
        <w:t>wird Suzuki bis Anfang 2025 ebenfalls vollelektrische Varianten anbieten. Bis zum Ende des Geschäftsjahres 2030 sind insgesamt</w:t>
      </w:r>
      <w:r w:rsidRPr="00676D55">
        <w:rPr>
          <w:rFonts w:ascii="Arial" w:hAnsi="Arial" w:cs="Arial"/>
        </w:rPr>
        <w:t xml:space="preserve"> </w:t>
      </w:r>
      <w:r>
        <w:rPr>
          <w:rFonts w:ascii="Arial" w:hAnsi="Arial" w:cs="Arial"/>
        </w:rPr>
        <w:t>fünf</w:t>
      </w:r>
      <w:r w:rsidRPr="00676D55">
        <w:rPr>
          <w:rFonts w:ascii="Arial" w:hAnsi="Arial" w:cs="Arial"/>
        </w:rPr>
        <w:t xml:space="preserve"> Modelle</w:t>
      </w:r>
      <w:r>
        <w:rPr>
          <w:rFonts w:ascii="Arial" w:hAnsi="Arial" w:cs="Arial"/>
        </w:rPr>
        <w:t xml:space="preserve"> geplant, die über einen elektrischen Antrieb verfügen (5 Prozent EV-Anteil am gesamten Suzuki Außenbordportfolio).</w:t>
      </w:r>
      <w:r w:rsidRPr="00676D55">
        <w:rPr>
          <w:rFonts w:ascii="Arial" w:hAnsi="Arial" w:cs="Arial"/>
        </w:rPr>
        <w:t xml:space="preserve"> </w:t>
      </w:r>
      <w:r>
        <w:rPr>
          <w:rFonts w:ascii="Arial" w:hAnsi="Arial" w:cs="Arial"/>
        </w:rPr>
        <w:t>Analog zu großen Motorrädern sollen auch bei großen Außenbordmotoren künftig Antriebe zum Einsatz kommen, die sich mit CO</w:t>
      </w:r>
      <w:r w:rsidRPr="002A4FEB">
        <w:rPr>
          <w:rFonts w:ascii="Arial" w:hAnsi="Arial" w:cs="Arial"/>
          <w:vertAlign w:val="subscript"/>
        </w:rPr>
        <w:t>2</w:t>
      </w:r>
      <w:r>
        <w:rPr>
          <w:rFonts w:ascii="Arial" w:hAnsi="Arial" w:cs="Arial"/>
        </w:rPr>
        <w:t>-neutralen</w:t>
      </w:r>
      <w:r w:rsidRPr="00676D55">
        <w:rPr>
          <w:rFonts w:ascii="Arial" w:hAnsi="Arial" w:cs="Arial"/>
        </w:rPr>
        <w:t xml:space="preserve"> Kraftstoffe</w:t>
      </w:r>
      <w:r>
        <w:rPr>
          <w:rFonts w:ascii="Arial" w:hAnsi="Arial" w:cs="Arial"/>
        </w:rPr>
        <w:t>n</w:t>
      </w:r>
      <w:r w:rsidRPr="00676D55">
        <w:rPr>
          <w:rFonts w:ascii="Arial" w:hAnsi="Arial" w:cs="Arial"/>
        </w:rPr>
        <w:t xml:space="preserve"> </w:t>
      </w:r>
      <w:r>
        <w:rPr>
          <w:rFonts w:ascii="Arial" w:hAnsi="Arial" w:cs="Arial"/>
        </w:rPr>
        <w:t xml:space="preserve">betreiben lassen. </w:t>
      </w:r>
    </w:p>
    <w:p w14:paraId="1BC79C16" w14:textId="77777777" w:rsidR="00AB7C17" w:rsidRDefault="00AB7C17" w:rsidP="000336B9">
      <w:pPr>
        <w:spacing w:after="0" w:line="264" w:lineRule="auto"/>
        <w:rPr>
          <w:rFonts w:ascii="Arial" w:hAnsi="Arial" w:cs="Arial"/>
        </w:rPr>
      </w:pPr>
    </w:p>
    <w:p w14:paraId="6673954D" w14:textId="77777777" w:rsidR="00AB7C17" w:rsidRDefault="00AB7C17" w:rsidP="000336B9">
      <w:pPr>
        <w:spacing w:after="0" w:line="264" w:lineRule="auto"/>
        <w:rPr>
          <w:rFonts w:ascii="Arial" w:hAnsi="Arial" w:cs="Arial"/>
        </w:rPr>
      </w:pPr>
    </w:p>
    <w:p w14:paraId="04667B20" w14:textId="77777777" w:rsidR="00AB7C17" w:rsidRDefault="00AB7C17" w:rsidP="000336B9">
      <w:pPr>
        <w:spacing w:after="0" w:line="264" w:lineRule="auto"/>
        <w:rPr>
          <w:rFonts w:ascii="Arial" w:hAnsi="Arial" w:cs="Arial"/>
        </w:rPr>
      </w:pPr>
    </w:p>
    <w:p w14:paraId="695DC634" w14:textId="77777777" w:rsidR="00AB7C17" w:rsidRDefault="00AB7C17" w:rsidP="000336B9">
      <w:pPr>
        <w:spacing w:after="0" w:line="264" w:lineRule="auto"/>
        <w:rPr>
          <w:rFonts w:ascii="Arial" w:hAnsi="Arial" w:cs="Arial"/>
        </w:rPr>
      </w:pPr>
    </w:p>
    <w:p w14:paraId="3691AAC6" w14:textId="77777777" w:rsidR="00AB7C17" w:rsidRDefault="00AB7C17" w:rsidP="000336B9">
      <w:pPr>
        <w:spacing w:after="0" w:line="264" w:lineRule="auto"/>
        <w:rPr>
          <w:rFonts w:ascii="Arial" w:hAnsi="Arial" w:cs="Arial"/>
        </w:rPr>
      </w:pPr>
    </w:p>
    <w:p w14:paraId="7F050739" w14:textId="77777777" w:rsidR="00AB7C17" w:rsidRDefault="00AB7C17" w:rsidP="000336B9">
      <w:pPr>
        <w:spacing w:after="0" w:line="264" w:lineRule="auto"/>
        <w:rPr>
          <w:rFonts w:ascii="Arial" w:hAnsi="Arial" w:cs="Arial"/>
        </w:rPr>
      </w:pPr>
    </w:p>
    <w:p w14:paraId="4CF2F088" w14:textId="77777777" w:rsidR="00AB7C17" w:rsidRDefault="00AB7C17" w:rsidP="000336B9">
      <w:pPr>
        <w:spacing w:after="0" w:line="264" w:lineRule="auto"/>
        <w:rPr>
          <w:rFonts w:ascii="Arial" w:hAnsi="Arial" w:cs="Arial"/>
        </w:rPr>
      </w:pPr>
    </w:p>
    <w:p w14:paraId="6D323263" w14:textId="7EF30AD1" w:rsidR="000336B9" w:rsidRDefault="000336B9" w:rsidP="000336B9">
      <w:pPr>
        <w:spacing w:after="0" w:line="264" w:lineRule="auto"/>
        <w:rPr>
          <w:rFonts w:ascii="Arial" w:hAnsi="Arial" w:cs="Arial"/>
        </w:rPr>
      </w:pPr>
      <w:r w:rsidRPr="00BE2EF9">
        <w:rPr>
          <w:rFonts w:ascii="Arial" w:hAnsi="Arial" w:cs="Arial"/>
        </w:rPr>
        <w:t xml:space="preserve">Daneben </w:t>
      </w:r>
      <w:r>
        <w:rPr>
          <w:rFonts w:ascii="Arial" w:hAnsi="Arial" w:cs="Arial"/>
        </w:rPr>
        <w:t>verfolgt</w:t>
      </w:r>
      <w:r>
        <w:rPr>
          <w:rFonts w:ascii="Arial" w:hAnsi="Arial" w:cs="Arial"/>
          <w:b/>
          <w:bCs/>
        </w:rPr>
        <w:t xml:space="preserve"> </w:t>
      </w:r>
      <w:r w:rsidRPr="00676D55">
        <w:rPr>
          <w:rFonts w:ascii="Arial" w:hAnsi="Arial" w:cs="Arial"/>
        </w:rPr>
        <w:t xml:space="preserve">Suzuki </w:t>
      </w:r>
      <w:r>
        <w:rPr>
          <w:rFonts w:ascii="Arial" w:hAnsi="Arial" w:cs="Arial"/>
        </w:rPr>
        <w:t>weitere Ideen auf Grundlage der Elektromobilität, darunter ein</w:t>
      </w:r>
      <w:r w:rsidRPr="00676D55">
        <w:rPr>
          <w:rFonts w:ascii="Arial" w:hAnsi="Arial" w:cs="Arial"/>
        </w:rPr>
        <w:t xml:space="preserve"> </w:t>
      </w:r>
      <w:r>
        <w:rPr>
          <w:rFonts w:ascii="Arial" w:hAnsi="Arial" w:cs="Arial"/>
        </w:rPr>
        <w:t>batterieelektrisches Fahrzeug für Senioren,</w:t>
      </w:r>
      <w:r w:rsidRPr="00676D55">
        <w:rPr>
          <w:rFonts w:ascii="Arial" w:hAnsi="Arial" w:cs="Arial"/>
        </w:rPr>
        <w:t xml:space="preserve"> die</w:t>
      </w:r>
      <w:r>
        <w:rPr>
          <w:rFonts w:ascii="Arial" w:hAnsi="Arial" w:cs="Arial"/>
        </w:rPr>
        <w:t xml:space="preserve"> </w:t>
      </w:r>
      <w:r w:rsidRPr="00676D55">
        <w:rPr>
          <w:rFonts w:ascii="Arial" w:hAnsi="Arial" w:cs="Arial"/>
        </w:rPr>
        <w:t xml:space="preserve">ihren Führerschein freiwillig abgegeben haben, das KUPO, eine Weiterentwicklung </w:t>
      </w:r>
      <w:r>
        <w:rPr>
          <w:rFonts w:ascii="Arial" w:hAnsi="Arial" w:cs="Arial"/>
        </w:rPr>
        <w:t>von</w:t>
      </w:r>
      <w:r w:rsidRPr="00676D55">
        <w:rPr>
          <w:rFonts w:ascii="Arial" w:hAnsi="Arial" w:cs="Arial"/>
        </w:rPr>
        <w:t xml:space="preserve"> Seniorenfahrzeug</w:t>
      </w:r>
      <w:r>
        <w:rPr>
          <w:rFonts w:ascii="Arial" w:hAnsi="Arial" w:cs="Arial"/>
        </w:rPr>
        <w:t xml:space="preserve">en, sowie </w:t>
      </w:r>
      <w:r w:rsidRPr="00676D55">
        <w:rPr>
          <w:rFonts w:ascii="Arial" w:hAnsi="Arial" w:cs="Arial"/>
        </w:rPr>
        <w:t>de</w:t>
      </w:r>
      <w:r>
        <w:rPr>
          <w:rFonts w:ascii="Arial" w:hAnsi="Arial" w:cs="Arial"/>
        </w:rPr>
        <w:t>n</w:t>
      </w:r>
      <w:r w:rsidRPr="00676D55">
        <w:rPr>
          <w:rFonts w:ascii="Arial" w:hAnsi="Arial" w:cs="Arial"/>
        </w:rPr>
        <w:t xml:space="preserve"> Mobile Mover*, ein Mehrzweck-Roboter</w:t>
      </w:r>
      <w:r>
        <w:rPr>
          <w:rFonts w:ascii="Arial" w:hAnsi="Arial" w:cs="Arial"/>
        </w:rPr>
        <w:t>fahrzeug</w:t>
      </w:r>
      <w:r w:rsidRPr="00676D55">
        <w:rPr>
          <w:rFonts w:ascii="Arial" w:hAnsi="Arial" w:cs="Arial"/>
        </w:rPr>
        <w:t>, d</w:t>
      </w:r>
      <w:r>
        <w:rPr>
          <w:rFonts w:ascii="Arial" w:hAnsi="Arial" w:cs="Arial"/>
        </w:rPr>
        <w:t>as</w:t>
      </w:r>
      <w:r w:rsidRPr="00676D55">
        <w:rPr>
          <w:rFonts w:ascii="Arial" w:hAnsi="Arial" w:cs="Arial"/>
        </w:rPr>
        <w:t xml:space="preserve"> in Zusammenarbeit mit M2 Labo entwickelt wird. </w:t>
      </w:r>
    </w:p>
    <w:p w14:paraId="76A5FA52" w14:textId="1F026DF2" w:rsidR="000336B9" w:rsidRPr="00AB7C17" w:rsidRDefault="000336B9" w:rsidP="000336B9">
      <w:pPr>
        <w:spacing w:line="264" w:lineRule="auto"/>
        <w:rPr>
          <w:rFonts w:ascii="Arial" w:hAnsi="Arial" w:cs="Arial"/>
          <w:sz w:val="16"/>
          <w:szCs w:val="16"/>
        </w:rPr>
      </w:pPr>
      <w:r w:rsidRPr="002E0C7F">
        <w:rPr>
          <w:rFonts w:ascii="Arial" w:hAnsi="Arial" w:cs="Arial"/>
          <w:sz w:val="16"/>
          <w:szCs w:val="16"/>
        </w:rPr>
        <w:t>*Mobile Mover ist ein eingetragenes Warenzeichen von M2 Labo</w:t>
      </w:r>
    </w:p>
    <w:p w14:paraId="629DE28D" w14:textId="692F3836" w:rsidR="000336B9" w:rsidRPr="00676D55" w:rsidRDefault="000336B9" w:rsidP="000336B9">
      <w:pPr>
        <w:spacing w:after="120" w:line="264" w:lineRule="auto"/>
        <w:rPr>
          <w:rFonts w:ascii="Arial" w:hAnsi="Arial" w:cs="Arial"/>
          <w:b/>
        </w:rPr>
      </w:pPr>
      <w:r>
        <w:rPr>
          <w:rFonts w:ascii="Arial" w:hAnsi="Arial" w:cs="Arial"/>
          <w:b/>
        </w:rPr>
        <w:t>Reduktion der CO</w:t>
      </w:r>
      <w:r w:rsidRPr="00820514">
        <w:rPr>
          <w:rFonts w:ascii="Arial" w:hAnsi="Arial" w:cs="Arial"/>
          <w:b/>
          <w:vertAlign w:val="subscript"/>
        </w:rPr>
        <w:t>2</w:t>
      </w:r>
      <w:r>
        <w:rPr>
          <w:rFonts w:ascii="Arial" w:hAnsi="Arial" w:cs="Arial"/>
          <w:b/>
        </w:rPr>
        <w:t>-Emissionen i</w:t>
      </w:r>
      <w:r w:rsidR="00EB753A">
        <w:rPr>
          <w:rFonts w:ascii="Arial" w:hAnsi="Arial" w:cs="Arial"/>
          <w:b/>
        </w:rPr>
        <w:t>n</w:t>
      </w:r>
      <w:r>
        <w:rPr>
          <w:rFonts w:ascii="Arial" w:hAnsi="Arial" w:cs="Arial"/>
          <w:b/>
        </w:rPr>
        <w:t xml:space="preserve"> den Suzuki Werken</w:t>
      </w:r>
    </w:p>
    <w:p w14:paraId="1D71FFB8" w14:textId="0D0A53E9" w:rsidR="000336B9" w:rsidRDefault="000336B9" w:rsidP="000336B9">
      <w:pPr>
        <w:spacing w:line="264" w:lineRule="auto"/>
        <w:rPr>
          <w:rFonts w:ascii="Arial" w:hAnsi="Arial" w:cs="Arial"/>
          <w:bCs/>
        </w:rPr>
      </w:pPr>
      <w:r w:rsidRPr="00157038">
        <w:rPr>
          <w:rFonts w:ascii="Arial" w:hAnsi="Arial" w:cs="Arial"/>
          <w:bCs/>
        </w:rPr>
        <w:t xml:space="preserve">Bis </w:t>
      </w:r>
      <w:r>
        <w:rPr>
          <w:rFonts w:ascii="Arial" w:hAnsi="Arial" w:cs="Arial"/>
          <w:bCs/>
        </w:rPr>
        <w:t xml:space="preserve">Anfang </w:t>
      </w:r>
      <w:r w:rsidRPr="00157038">
        <w:rPr>
          <w:rFonts w:ascii="Arial" w:hAnsi="Arial" w:cs="Arial"/>
          <w:bCs/>
        </w:rPr>
        <w:t>203</w:t>
      </w:r>
      <w:r>
        <w:rPr>
          <w:rFonts w:ascii="Arial" w:hAnsi="Arial" w:cs="Arial"/>
          <w:bCs/>
        </w:rPr>
        <w:t>6</w:t>
      </w:r>
      <w:r w:rsidRPr="00157038">
        <w:rPr>
          <w:rFonts w:ascii="Arial" w:hAnsi="Arial" w:cs="Arial"/>
          <w:bCs/>
        </w:rPr>
        <w:t xml:space="preserve"> plant Suzuki, in den </w:t>
      </w:r>
      <w:r>
        <w:rPr>
          <w:rFonts w:ascii="Arial" w:hAnsi="Arial" w:cs="Arial"/>
          <w:bCs/>
        </w:rPr>
        <w:t>japanischen</w:t>
      </w:r>
      <w:r w:rsidRPr="00157038">
        <w:rPr>
          <w:rFonts w:ascii="Arial" w:hAnsi="Arial" w:cs="Arial"/>
          <w:bCs/>
        </w:rPr>
        <w:t xml:space="preserve"> Werken CO</w:t>
      </w:r>
      <w:r w:rsidRPr="0018264E">
        <w:rPr>
          <w:rFonts w:ascii="Arial" w:hAnsi="Arial" w:cs="Arial"/>
          <w:bCs/>
          <w:vertAlign w:val="subscript"/>
        </w:rPr>
        <w:t>2</w:t>
      </w:r>
      <w:r w:rsidRPr="00157038">
        <w:rPr>
          <w:rFonts w:ascii="Arial" w:hAnsi="Arial" w:cs="Arial"/>
          <w:bCs/>
        </w:rPr>
        <w:t xml:space="preserve">-Neutralität zu erreichen. Dabei steht die Kombination des </w:t>
      </w:r>
      <w:r w:rsidRPr="00940298">
        <w:rPr>
          <w:rFonts w:ascii="Arial" w:hAnsi="Arial" w:cs="Arial"/>
          <w:bCs/>
          <w:color w:val="000000"/>
        </w:rPr>
        <w:t xml:space="preserve">Herstellungsprinzips „Sho-Sho-Kei-Tan-Bi“ </w:t>
      </w:r>
      <w:r w:rsidRPr="00157038">
        <w:rPr>
          <w:rFonts w:ascii="Arial" w:hAnsi="Arial" w:cs="Arial"/>
          <w:bCs/>
        </w:rPr>
        <w:t>mit der Digitalisierung im Fokus. Im Werk Kosai, dem größten Produktionszentrum von Suzuki in Japan, werden Anstrengungen unternommen, um die CO</w:t>
      </w:r>
      <w:r w:rsidRPr="0018264E">
        <w:rPr>
          <w:rFonts w:ascii="Arial" w:hAnsi="Arial" w:cs="Arial"/>
          <w:bCs/>
          <w:vertAlign w:val="subscript"/>
        </w:rPr>
        <w:t>2</w:t>
      </w:r>
      <w:r w:rsidRPr="00157038">
        <w:rPr>
          <w:rFonts w:ascii="Arial" w:hAnsi="Arial" w:cs="Arial"/>
          <w:bCs/>
        </w:rPr>
        <w:t xml:space="preserve">-Emissionen der Lackierprozesse durch Erneuerung der Anlagen sowie die Verbesserung der </w:t>
      </w:r>
      <w:r>
        <w:rPr>
          <w:rFonts w:ascii="Arial" w:hAnsi="Arial" w:cs="Arial"/>
          <w:bCs/>
        </w:rPr>
        <w:t>Lackiert</w:t>
      </w:r>
      <w:r w:rsidRPr="00157038">
        <w:rPr>
          <w:rFonts w:ascii="Arial" w:hAnsi="Arial" w:cs="Arial"/>
          <w:bCs/>
        </w:rPr>
        <w:t xml:space="preserve">echnologien </w:t>
      </w:r>
      <w:r>
        <w:rPr>
          <w:rFonts w:ascii="Arial" w:hAnsi="Arial" w:cs="Arial"/>
          <w:bCs/>
        </w:rPr>
        <w:t xml:space="preserve">um </w:t>
      </w:r>
      <w:r>
        <w:rPr>
          <w:rFonts w:ascii="Arial" w:hAnsi="Arial" w:cs="Arial"/>
          <w:bCs/>
        </w:rPr>
        <w:br/>
      </w:r>
      <w:r>
        <w:rPr>
          <w:rFonts w:ascii="Arial" w:hAnsi="Arial" w:cs="Arial"/>
          <w:bCs/>
        </w:rPr>
        <w:t>30 Prozent zu reduzieren.</w:t>
      </w:r>
      <w:r w:rsidRPr="00157038">
        <w:rPr>
          <w:rFonts w:ascii="Arial" w:hAnsi="Arial" w:cs="Arial"/>
          <w:bCs/>
        </w:rPr>
        <w:t xml:space="preserve"> Das Werk </w:t>
      </w:r>
      <w:r>
        <w:rPr>
          <w:rFonts w:ascii="Arial" w:hAnsi="Arial" w:cs="Arial"/>
          <w:bCs/>
        </w:rPr>
        <w:t xml:space="preserve">wird künftig auch </w:t>
      </w:r>
      <w:r w:rsidRPr="00157038">
        <w:rPr>
          <w:rFonts w:ascii="Arial" w:hAnsi="Arial" w:cs="Arial"/>
          <w:bCs/>
        </w:rPr>
        <w:t xml:space="preserve">grünen Wasserstoff </w:t>
      </w:r>
      <w:r>
        <w:rPr>
          <w:rFonts w:ascii="Arial" w:hAnsi="Arial" w:cs="Arial"/>
          <w:bCs/>
        </w:rPr>
        <w:t xml:space="preserve">herstellen, der </w:t>
      </w:r>
      <w:r w:rsidRPr="00157038">
        <w:rPr>
          <w:rFonts w:ascii="Arial" w:hAnsi="Arial" w:cs="Arial"/>
          <w:bCs/>
        </w:rPr>
        <w:t xml:space="preserve">für </w:t>
      </w:r>
      <w:r>
        <w:rPr>
          <w:rFonts w:ascii="Arial" w:hAnsi="Arial" w:cs="Arial"/>
          <w:bCs/>
        </w:rPr>
        <w:t>die Ende 2022 begonnenen T</w:t>
      </w:r>
      <w:r w:rsidRPr="00157038">
        <w:rPr>
          <w:rFonts w:ascii="Arial" w:hAnsi="Arial" w:cs="Arial"/>
          <w:bCs/>
        </w:rPr>
        <w:t>ests von Brennstoffzellentransportern verwendet</w:t>
      </w:r>
      <w:r>
        <w:rPr>
          <w:rFonts w:ascii="Arial" w:hAnsi="Arial" w:cs="Arial"/>
          <w:bCs/>
        </w:rPr>
        <w:t xml:space="preserve"> wird.</w:t>
      </w:r>
    </w:p>
    <w:p w14:paraId="5AA4C399" w14:textId="6041D53A" w:rsidR="000336B9" w:rsidRPr="000336B9" w:rsidRDefault="000336B9" w:rsidP="000336B9">
      <w:pPr>
        <w:spacing w:line="264" w:lineRule="auto"/>
        <w:rPr>
          <w:rFonts w:ascii="Arial" w:hAnsi="Arial" w:cs="Arial"/>
          <w:bCs/>
        </w:rPr>
      </w:pPr>
      <w:r>
        <w:rPr>
          <w:rFonts w:ascii="Arial" w:hAnsi="Arial" w:cs="Arial"/>
          <w:bCs/>
        </w:rPr>
        <w:t xml:space="preserve">Das </w:t>
      </w:r>
      <w:r w:rsidRPr="00157038">
        <w:rPr>
          <w:rFonts w:ascii="Arial" w:hAnsi="Arial" w:cs="Arial"/>
          <w:bCs/>
        </w:rPr>
        <w:t>Werk Hamamatsu</w:t>
      </w:r>
      <w:r>
        <w:rPr>
          <w:rFonts w:ascii="Arial" w:hAnsi="Arial" w:cs="Arial"/>
          <w:bCs/>
        </w:rPr>
        <w:t>/Japan</w:t>
      </w:r>
      <w:r w:rsidRPr="00157038">
        <w:rPr>
          <w:rFonts w:ascii="Arial" w:hAnsi="Arial" w:cs="Arial"/>
          <w:bCs/>
        </w:rPr>
        <w:t xml:space="preserve">, </w:t>
      </w:r>
      <w:r>
        <w:rPr>
          <w:rFonts w:ascii="Arial" w:hAnsi="Arial" w:cs="Arial"/>
          <w:bCs/>
        </w:rPr>
        <w:t xml:space="preserve">das </w:t>
      </w:r>
      <w:r w:rsidRPr="00157038">
        <w:rPr>
          <w:rFonts w:ascii="Arial" w:hAnsi="Arial" w:cs="Arial"/>
          <w:bCs/>
        </w:rPr>
        <w:t xml:space="preserve">Zentrum der </w:t>
      </w:r>
      <w:r>
        <w:rPr>
          <w:rFonts w:ascii="Arial" w:hAnsi="Arial" w:cs="Arial"/>
          <w:bCs/>
        </w:rPr>
        <w:t xml:space="preserve">Suzuki </w:t>
      </w:r>
      <w:r w:rsidRPr="00157038">
        <w:rPr>
          <w:rFonts w:ascii="Arial" w:hAnsi="Arial" w:cs="Arial"/>
          <w:bCs/>
        </w:rPr>
        <w:t>Motorradproduktion, wird durch</w:t>
      </w:r>
      <w:r>
        <w:rPr>
          <w:rFonts w:ascii="Arial" w:hAnsi="Arial" w:cs="Arial"/>
          <w:bCs/>
        </w:rPr>
        <w:t xml:space="preserve"> </w:t>
      </w:r>
      <w:r w:rsidRPr="00157038">
        <w:rPr>
          <w:rFonts w:ascii="Arial" w:hAnsi="Arial" w:cs="Arial"/>
          <w:bCs/>
        </w:rPr>
        <w:t xml:space="preserve">Reduzierung des Energieverbrauchs und die Umwandlung in erneuerbare Energien </w:t>
      </w:r>
      <w:r>
        <w:rPr>
          <w:rFonts w:ascii="Arial" w:hAnsi="Arial" w:cs="Arial"/>
          <w:bCs/>
        </w:rPr>
        <w:t>innerhalb des Geschäftsjahres 2027 und damit drei Jahre früher als ursprünglich geplant vollständig CO</w:t>
      </w:r>
      <w:r w:rsidRPr="00804BB6">
        <w:rPr>
          <w:rFonts w:ascii="Arial" w:hAnsi="Arial" w:cs="Arial"/>
          <w:bCs/>
          <w:vertAlign w:val="subscript"/>
        </w:rPr>
        <w:t>2</w:t>
      </w:r>
      <w:r>
        <w:rPr>
          <w:rFonts w:ascii="Arial" w:hAnsi="Arial" w:cs="Arial"/>
          <w:bCs/>
        </w:rPr>
        <w:t xml:space="preserve">-neutral produzieren. Die Erkenntnisse, die im Werk Hamamatsu gewonnen wurden, werden auf andere Produktionskapazitäten übertragen, sodass bis spätestens Anfang 2036 alle japanischen Werke </w:t>
      </w:r>
      <w:r w:rsidRPr="000D102E">
        <w:rPr>
          <w:rFonts w:ascii="Arial" w:hAnsi="Arial" w:cs="Arial"/>
          <w:bCs/>
        </w:rPr>
        <w:t>CO</w:t>
      </w:r>
      <w:r w:rsidRPr="000D102E">
        <w:rPr>
          <w:rFonts w:ascii="Arial" w:hAnsi="Arial" w:cs="Arial"/>
          <w:bCs/>
          <w:vertAlign w:val="subscript"/>
        </w:rPr>
        <w:t>2</w:t>
      </w:r>
      <w:r w:rsidRPr="000D102E">
        <w:rPr>
          <w:rFonts w:ascii="Arial" w:hAnsi="Arial" w:cs="Arial"/>
          <w:bCs/>
        </w:rPr>
        <w:t>-</w:t>
      </w:r>
      <w:r>
        <w:rPr>
          <w:rFonts w:ascii="Arial" w:hAnsi="Arial" w:cs="Arial"/>
          <w:bCs/>
        </w:rPr>
        <w:t>Neutralität aufweisen.</w:t>
      </w:r>
    </w:p>
    <w:p w14:paraId="7DF0BB7D" w14:textId="77777777" w:rsidR="000336B9" w:rsidRPr="00CD03A0" w:rsidRDefault="000336B9" w:rsidP="000336B9">
      <w:pPr>
        <w:spacing w:after="120" w:line="264" w:lineRule="auto"/>
        <w:rPr>
          <w:rFonts w:ascii="Arial" w:hAnsi="Arial" w:cs="Arial"/>
          <w:b/>
        </w:rPr>
      </w:pPr>
      <w:r>
        <w:rPr>
          <w:rFonts w:ascii="Arial" w:hAnsi="Arial" w:cs="Arial"/>
          <w:b/>
        </w:rPr>
        <w:t>Ausbau des Biogasgeschäfts in Indien</w:t>
      </w:r>
    </w:p>
    <w:p w14:paraId="4E032966" w14:textId="589E0C21" w:rsidR="000336B9" w:rsidRDefault="000336B9" w:rsidP="000336B9">
      <w:pPr>
        <w:spacing w:line="264" w:lineRule="auto"/>
        <w:rPr>
          <w:rFonts w:ascii="Arial" w:hAnsi="Arial" w:cs="Arial"/>
          <w:b/>
        </w:rPr>
      </w:pPr>
      <w:r w:rsidRPr="00A646D4">
        <w:rPr>
          <w:rFonts w:ascii="Arial" w:hAnsi="Arial" w:cs="Arial"/>
          <w:bCs/>
        </w:rPr>
        <w:t xml:space="preserve">Basierend auf der Annahme, dass der indische Markt bis zum Jahr 2030 weiterwachsen und </w:t>
      </w:r>
      <w:r>
        <w:rPr>
          <w:rFonts w:ascii="Arial" w:hAnsi="Arial" w:cs="Arial"/>
          <w:bCs/>
        </w:rPr>
        <w:t>folglich</w:t>
      </w:r>
      <w:r w:rsidRPr="00A646D4">
        <w:rPr>
          <w:rFonts w:ascii="Arial" w:hAnsi="Arial" w:cs="Arial"/>
          <w:bCs/>
        </w:rPr>
        <w:t xml:space="preserve"> auch die Gesamtmenge an CO</w:t>
      </w:r>
      <w:r w:rsidRPr="008119BD">
        <w:rPr>
          <w:rFonts w:ascii="Arial" w:hAnsi="Arial" w:cs="Arial"/>
          <w:bCs/>
          <w:vertAlign w:val="subscript"/>
        </w:rPr>
        <w:t>2</w:t>
      </w:r>
      <w:r w:rsidRPr="00A646D4">
        <w:rPr>
          <w:rFonts w:ascii="Arial" w:hAnsi="Arial" w:cs="Arial"/>
          <w:bCs/>
        </w:rPr>
        <w:t>-Emissionen ansteigen w</w:t>
      </w:r>
      <w:r>
        <w:rPr>
          <w:rFonts w:ascii="Arial" w:hAnsi="Arial" w:cs="Arial"/>
          <w:bCs/>
        </w:rPr>
        <w:t>ird</w:t>
      </w:r>
      <w:r w:rsidRPr="00A646D4">
        <w:rPr>
          <w:rFonts w:ascii="Arial" w:hAnsi="Arial" w:cs="Arial"/>
          <w:bCs/>
        </w:rPr>
        <w:t xml:space="preserve">, </w:t>
      </w:r>
      <w:r>
        <w:rPr>
          <w:rFonts w:ascii="Arial" w:hAnsi="Arial" w:cs="Arial"/>
          <w:bCs/>
        </w:rPr>
        <w:t>treibt Suzuki seine Bemühungen</w:t>
      </w:r>
      <w:r w:rsidRPr="00A646D4">
        <w:rPr>
          <w:rFonts w:ascii="Arial" w:hAnsi="Arial" w:cs="Arial"/>
          <w:bCs/>
        </w:rPr>
        <w:t xml:space="preserve"> </w:t>
      </w:r>
      <w:r>
        <w:rPr>
          <w:rFonts w:ascii="Arial" w:hAnsi="Arial" w:cs="Arial"/>
          <w:bCs/>
        </w:rPr>
        <w:t xml:space="preserve">zur Erzeugung von Biogas voran. Suzuki CNG-Modelle machen rund </w:t>
      </w:r>
      <w:r>
        <w:rPr>
          <w:rFonts w:ascii="Arial" w:hAnsi="Arial" w:cs="Arial"/>
          <w:bCs/>
        </w:rPr>
        <w:br/>
      </w:r>
      <w:r>
        <w:rPr>
          <w:rFonts w:ascii="Arial" w:hAnsi="Arial" w:cs="Arial"/>
          <w:bCs/>
        </w:rPr>
        <w:t xml:space="preserve">70 Prozent des gesamten CNG-Marktes in Indien aus. Das dem Kraftstoff dieser Fahrzeuge beigemischte Biogas wird aus Kuhfladen gewonnen, die aus Milchabfällen bestehen und </w:t>
      </w:r>
      <w:r w:rsidRPr="00CC6A88">
        <w:rPr>
          <w:rFonts w:ascii="Arial" w:hAnsi="Arial" w:cs="Arial"/>
          <w:bCs/>
        </w:rPr>
        <w:t xml:space="preserve">insbesondere in den ländlichen Gebieten Indiens </w:t>
      </w:r>
      <w:r w:rsidRPr="008B55BF">
        <w:rPr>
          <w:rFonts w:ascii="Arial" w:hAnsi="Arial" w:cs="Arial"/>
          <w:bCs/>
        </w:rPr>
        <w:t xml:space="preserve">anfallen. Um das Biogas zu zertifizieren, hat </w:t>
      </w:r>
      <w:r w:rsidRPr="008B55BF">
        <w:rPr>
          <w:rFonts w:ascii="Arial" w:hAnsi="Arial" w:cs="Arial"/>
        </w:rPr>
        <w:t>S</w:t>
      </w:r>
      <w:r w:rsidRPr="008B55BF">
        <w:rPr>
          <w:rFonts w:ascii="Arial" w:hAnsi="Arial" w:cs="Arial"/>
          <w:bCs/>
        </w:rPr>
        <w:t>uzuki eine Absichtserklärung mit der indischen Regierungsbehörde National Dairy Dairy Development Board und Banas Dairy, Asiens größtem Molkereibetrieb, unterzeichnet.</w:t>
      </w:r>
      <w:r>
        <w:rPr>
          <w:rFonts w:ascii="Arial" w:hAnsi="Arial" w:cs="Arial"/>
          <w:b/>
        </w:rPr>
        <w:t xml:space="preserve"> </w:t>
      </w:r>
    </w:p>
    <w:p w14:paraId="4D5657D2" w14:textId="3C4E7015" w:rsidR="000336B9" w:rsidRDefault="000336B9" w:rsidP="000336B9">
      <w:pPr>
        <w:spacing w:line="264" w:lineRule="auto"/>
        <w:rPr>
          <w:rFonts w:ascii="Arial" w:hAnsi="Arial" w:cs="Arial"/>
          <w:bCs/>
        </w:rPr>
      </w:pPr>
      <w:r w:rsidRPr="00E71ADD">
        <w:rPr>
          <w:rFonts w:ascii="Arial" w:hAnsi="Arial" w:cs="Arial"/>
          <w:bCs/>
        </w:rPr>
        <w:t>Mit diesen Maßnahmen trägt Suzuki, der Marktführer auf dem indischen Automobilmarkt</w:t>
      </w:r>
      <w:r>
        <w:rPr>
          <w:rFonts w:ascii="Arial" w:hAnsi="Arial" w:cs="Arial"/>
          <w:bCs/>
        </w:rPr>
        <w:t xml:space="preserve">, </w:t>
      </w:r>
      <w:r w:rsidRPr="00E71ADD">
        <w:rPr>
          <w:rFonts w:ascii="Arial" w:hAnsi="Arial" w:cs="Arial"/>
          <w:bCs/>
        </w:rPr>
        <w:t>nicht nur zur CO</w:t>
      </w:r>
      <w:r w:rsidRPr="00B033DB">
        <w:rPr>
          <w:rFonts w:ascii="Arial" w:hAnsi="Arial" w:cs="Arial"/>
          <w:bCs/>
          <w:vertAlign w:val="subscript"/>
        </w:rPr>
        <w:t>2</w:t>
      </w:r>
      <w:r w:rsidRPr="00E71ADD">
        <w:rPr>
          <w:rFonts w:ascii="Arial" w:hAnsi="Arial" w:cs="Arial"/>
          <w:bCs/>
        </w:rPr>
        <w:t xml:space="preserve">-Neutralität, sondern auch zu nachhaltigem Wirtschaftswachstum des siebtgrößten Landes der Welt </w:t>
      </w:r>
      <w:r>
        <w:rPr>
          <w:rFonts w:ascii="Arial" w:hAnsi="Arial" w:cs="Arial"/>
          <w:bCs/>
        </w:rPr>
        <w:t xml:space="preserve">im </w:t>
      </w:r>
      <w:r w:rsidRPr="0009470E">
        <w:rPr>
          <w:rFonts w:ascii="Arial" w:hAnsi="Arial" w:cs="Arial"/>
          <w:bCs/>
        </w:rPr>
        <w:t xml:space="preserve">Einklang mit dem Pariser Klimaabkommen </w:t>
      </w:r>
      <w:r w:rsidRPr="00E71ADD">
        <w:rPr>
          <w:rFonts w:ascii="Arial" w:hAnsi="Arial" w:cs="Arial"/>
          <w:bCs/>
        </w:rPr>
        <w:t xml:space="preserve">bei. </w:t>
      </w:r>
    </w:p>
    <w:p w14:paraId="6FDB2B75" w14:textId="47FF9632" w:rsidR="000336B9" w:rsidRPr="000336B9" w:rsidRDefault="000336B9" w:rsidP="000336B9">
      <w:pPr>
        <w:spacing w:line="264" w:lineRule="auto"/>
        <w:rPr>
          <w:rFonts w:ascii="Arial" w:hAnsi="Arial" w:cs="Arial"/>
          <w:bCs/>
        </w:rPr>
      </w:pPr>
      <w:r w:rsidRPr="00E663DE">
        <w:rPr>
          <w:rFonts w:ascii="Arial" w:hAnsi="Arial" w:cs="Arial"/>
          <w:bCs/>
        </w:rPr>
        <w:t xml:space="preserve">Um das Biogasgeschäft auch auf andere landwirtschaftliche Gebiete in Regionen wie Afrika, ASEAN und Japan auszuweiten, investiert </w:t>
      </w:r>
      <w:r w:rsidRPr="000336B9">
        <w:rPr>
          <w:rFonts w:ascii="Arial" w:hAnsi="Arial" w:cs="Arial"/>
          <w:bCs/>
          <w:caps/>
        </w:rPr>
        <w:t>Suzuki Motor Corporation</w:t>
      </w:r>
      <w:r w:rsidRPr="00E663DE">
        <w:rPr>
          <w:rFonts w:ascii="Arial" w:hAnsi="Arial" w:cs="Arial"/>
          <w:bCs/>
        </w:rPr>
        <w:t xml:space="preserve"> in das Unternehmen Fujisan Asagiri Biomass LLC., das in Japan Strom aus dem aus Kuhfladen gewonnenen Biogas erzeugt</w:t>
      </w:r>
      <w:r>
        <w:rPr>
          <w:rFonts w:ascii="Arial" w:hAnsi="Arial" w:cs="Arial"/>
          <w:bCs/>
        </w:rPr>
        <w:t xml:space="preserve"> und dazu aktuell eine entsprechende Studie durchführt.</w:t>
      </w:r>
      <w:r w:rsidRPr="00E663DE">
        <w:rPr>
          <w:rFonts w:ascii="Arial" w:hAnsi="Arial" w:cs="Arial"/>
          <w:bCs/>
        </w:rPr>
        <w:t xml:space="preserve"> </w:t>
      </w:r>
    </w:p>
    <w:p w14:paraId="38D02867" w14:textId="77777777" w:rsidR="00AB7C17" w:rsidRDefault="00AB7C17" w:rsidP="000336B9">
      <w:pPr>
        <w:spacing w:after="120" w:line="264" w:lineRule="auto"/>
        <w:rPr>
          <w:rFonts w:ascii="Arial" w:hAnsi="Arial" w:cs="Arial"/>
          <w:b/>
        </w:rPr>
      </w:pPr>
    </w:p>
    <w:p w14:paraId="48727F6A" w14:textId="77777777" w:rsidR="00AB7C17" w:rsidRDefault="00AB7C17" w:rsidP="000336B9">
      <w:pPr>
        <w:spacing w:after="120" w:line="264" w:lineRule="auto"/>
        <w:rPr>
          <w:rFonts w:ascii="Arial" w:hAnsi="Arial" w:cs="Arial"/>
          <w:b/>
        </w:rPr>
      </w:pPr>
    </w:p>
    <w:p w14:paraId="64D8B6F5" w14:textId="77777777" w:rsidR="00AB7C17" w:rsidRDefault="00AB7C17" w:rsidP="000336B9">
      <w:pPr>
        <w:spacing w:after="120" w:line="264" w:lineRule="auto"/>
        <w:rPr>
          <w:rFonts w:ascii="Arial" w:hAnsi="Arial" w:cs="Arial"/>
          <w:b/>
        </w:rPr>
      </w:pPr>
    </w:p>
    <w:p w14:paraId="50078FA3" w14:textId="77777777" w:rsidR="00AB7C17" w:rsidRDefault="00AB7C17" w:rsidP="000336B9">
      <w:pPr>
        <w:spacing w:after="120" w:line="264" w:lineRule="auto"/>
        <w:rPr>
          <w:rFonts w:ascii="Arial" w:hAnsi="Arial" w:cs="Arial"/>
          <w:b/>
        </w:rPr>
      </w:pPr>
    </w:p>
    <w:p w14:paraId="1D5AE91A" w14:textId="77777777" w:rsidR="00AB7C17" w:rsidRDefault="00AB7C17" w:rsidP="000336B9">
      <w:pPr>
        <w:spacing w:after="120" w:line="264" w:lineRule="auto"/>
        <w:rPr>
          <w:rFonts w:ascii="Arial" w:hAnsi="Arial" w:cs="Arial"/>
          <w:b/>
        </w:rPr>
      </w:pPr>
    </w:p>
    <w:p w14:paraId="6BF8ECB1" w14:textId="77777777" w:rsidR="00AB7C17" w:rsidRDefault="00AB7C17" w:rsidP="000336B9">
      <w:pPr>
        <w:spacing w:after="120" w:line="264" w:lineRule="auto"/>
        <w:rPr>
          <w:rFonts w:ascii="Arial" w:hAnsi="Arial" w:cs="Arial"/>
          <w:b/>
        </w:rPr>
      </w:pPr>
    </w:p>
    <w:p w14:paraId="461F1C3E" w14:textId="43AD573F" w:rsidR="000336B9" w:rsidRDefault="000336B9" w:rsidP="000336B9">
      <w:pPr>
        <w:spacing w:after="120" w:line="264" w:lineRule="auto"/>
        <w:rPr>
          <w:rFonts w:ascii="Arial" w:hAnsi="Arial" w:cs="Arial"/>
          <w:b/>
        </w:rPr>
      </w:pPr>
      <w:r>
        <w:rPr>
          <w:rFonts w:ascii="Arial" w:hAnsi="Arial" w:cs="Arial"/>
          <w:b/>
        </w:rPr>
        <w:t>Zusammenarbeit bei Forschung und Entwicklung</w:t>
      </w:r>
      <w:r w:rsidRPr="00373A44">
        <w:rPr>
          <w:rFonts w:ascii="Arial" w:hAnsi="Arial" w:cs="Arial"/>
          <w:b/>
        </w:rPr>
        <w:t xml:space="preserve"> </w:t>
      </w:r>
    </w:p>
    <w:p w14:paraId="25EE4EE5" w14:textId="73AEC873" w:rsidR="000336B9" w:rsidRPr="000336B9" w:rsidRDefault="000336B9" w:rsidP="000336B9">
      <w:pPr>
        <w:spacing w:line="264" w:lineRule="auto"/>
        <w:rPr>
          <w:rFonts w:ascii="Arial" w:hAnsi="Arial" w:cs="Arial"/>
          <w:bCs/>
          <w:lang w:val="en-US"/>
        </w:rPr>
      </w:pPr>
      <w:r w:rsidRPr="000336B9">
        <w:rPr>
          <w:rFonts w:ascii="Arial" w:hAnsi="Arial" w:cs="Arial"/>
          <w:bCs/>
          <w:caps/>
          <w:lang w:val="en-US"/>
        </w:rPr>
        <w:t>Suzuki Motor Corporation</w:t>
      </w:r>
      <w:r w:rsidRPr="002E77E1">
        <w:rPr>
          <w:rFonts w:ascii="Arial" w:hAnsi="Arial" w:cs="Arial"/>
          <w:bCs/>
          <w:lang w:val="en-US"/>
        </w:rPr>
        <w:t>, Yokohama Lab, Suzuki R&amp;D Center India und Maruti</w:t>
      </w:r>
      <w:r>
        <w:rPr>
          <w:rFonts w:ascii="Arial" w:hAnsi="Arial" w:cs="Arial"/>
          <w:bCs/>
          <w:lang w:val="en-US"/>
        </w:rPr>
        <w:t xml:space="preserve"> </w:t>
      </w:r>
      <w:r w:rsidRPr="002E77E1">
        <w:rPr>
          <w:rFonts w:ascii="Arial" w:hAnsi="Arial" w:cs="Arial"/>
          <w:bCs/>
        </w:rPr>
        <w:t xml:space="preserve">Suzuki </w:t>
      </w:r>
      <w:r>
        <w:rPr>
          <w:rFonts w:ascii="Arial" w:hAnsi="Arial" w:cs="Arial"/>
          <w:bCs/>
        </w:rPr>
        <w:t xml:space="preserve">India </w:t>
      </w:r>
      <w:r w:rsidRPr="002E77E1">
        <w:rPr>
          <w:rFonts w:ascii="Arial" w:hAnsi="Arial" w:cs="Arial"/>
          <w:bCs/>
        </w:rPr>
        <w:t xml:space="preserve">werden </w:t>
      </w:r>
      <w:r>
        <w:rPr>
          <w:rFonts w:ascii="Arial" w:hAnsi="Arial" w:cs="Arial"/>
          <w:bCs/>
        </w:rPr>
        <w:t>bei der</w:t>
      </w:r>
      <w:r w:rsidRPr="002E77E1">
        <w:rPr>
          <w:rFonts w:ascii="Arial" w:hAnsi="Arial" w:cs="Arial"/>
          <w:bCs/>
        </w:rPr>
        <w:t xml:space="preserve"> Entwicklung </w:t>
      </w:r>
      <w:r>
        <w:rPr>
          <w:rFonts w:ascii="Arial" w:hAnsi="Arial" w:cs="Arial"/>
          <w:bCs/>
        </w:rPr>
        <w:t>von</w:t>
      </w:r>
      <w:r w:rsidRPr="002E77E1">
        <w:rPr>
          <w:rFonts w:ascii="Arial" w:hAnsi="Arial" w:cs="Arial"/>
          <w:bCs/>
        </w:rPr>
        <w:t xml:space="preserve"> Zukunftstechnologien</w:t>
      </w:r>
      <w:r>
        <w:rPr>
          <w:rFonts w:ascii="Arial" w:hAnsi="Arial" w:cs="Arial"/>
          <w:bCs/>
        </w:rPr>
        <w:t xml:space="preserve"> für die </w:t>
      </w:r>
      <w:r w:rsidRPr="002E77E1">
        <w:rPr>
          <w:rFonts w:ascii="Arial" w:hAnsi="Arial" w:cs="Arial"/>
          <w:bCs/>
        </w:rPr>
        <w:t xml:space="preserve">Massenproduktion </w:t>
      </w:r>
      <w:r>
        <w:rPr>
          <w:rFonts w:ascii="Arial" w:hAnsi="Arial" w:cs="Arial"/>
          <w:bCs/>
        </w:rPr>
        <w:t>zusammenarbeiten und Erkenntnisse sowie Lösungen untereinander austauschen</w:t>
      </w:r>
      <w:r w:rsidRPr="002E77E1">
        <w:rPr>
          <w:rFonts w:ascii="Arial" w:hAnsi="Arial" w:cs="Arial"/>
          <w:bCs/>
        </w:rPr>
        <w:t>.</w:t>
      </w:r>
    </w:p>
    <w:p w14:paraId="5D4160DE" w14:textId="479D3637" w:rsidR="000336B9" w:rsidRDefault="000336B9" w:rsidP="000336B9">
      <w:pPr>
        <w:spacing w:line="264" w:lineRule="auto"/>
        <w:rPr>
          <w:rFonts w:ascii="Arial" w:hAnsi="Arial" w:cs="Arial"/>
          <w:bCs/>
        </w:rPr>
      </w:pPr>
      <w:r>
        <w:rPr>
          <w:rFonts w:ascii="Arial" w:hAnsi="Arial" w:cs="Arial"/>
          <w:bCs/>
        </w:rPr>
        <w:t>D</w:t>
      </w:r>
      <w:r w:rsidRPr="008B77A3">
        <w:rPr>
          <w:rFonts w:ascii="Arial" w:hAnsi="Arial" w:cs="Arial"/>
          <w:bCs/>
        </w:rPr>
        <w:t xml:space="preserve">as Suzuki Innovation Center </w:t>
      </w:r>
      <w:r>
        <w:rPr>
          <w:rFonts w:ascii="Arial" w:hAnsi="Arial" w:cs="Arial"/>
          <w:bCs/>
        </w:rPr>
        <w:t>ist in Indien mit der Aufgabe betraut, neue Beziehungen aufzubauen</w:t>
      </w:r>
      <w:r w:rsidRPr="008B77A3">
        <w:rPr>
          <w:rFonts w:ascii="Arial" w:hAnsi="Arial" w:cs="Arial"/>
          <w:bCs/>
        </w:rPr>
        <w:t xml:space="preserve"> und Innovationen </w:t>
      </w:r>
      <w:r>
        <w:rPr>
          <w:rFonts w:ascii="Arial" w:hAnsi="Arial" w:cs="Arial"/>
          <w:bCs/>
        </w:rPr>
        <w:t>zu entwickeln.</w:t>
      </w:r>
    </w:p>
    <w:p w14:paraId="338FA71A" w14:textId="134CE6E8" w:rsidR="000336B9" w:rsidRPr="002E77E1" w:rsidRDefault="000336B9" w:rsidP="000336B9">
      <w:pPr>
        <w:spacing w:line="264" w:lineRule="auto"/>
        <w:rPr>
          <w:rFonts w:ascii="Arial" w:hAnsi="Arial" w:cs="Arial"/>
          <w:bCs/>
        </w:rPr>
      </w:pPr>
      <w:r>
        <w:rPr>
          <w:rFonts w:ascii="Arial" w:hAnsi="Arial" w:cs="Arial"/>
          <w:bCs/>
        </w:rPr>
        <w:t xml:space="preserve">Zudem kooperiert Suzuki </w:t>
      </w:r>
      <w:r w:rsidRPr="002E77E1">
        <w:rPr>
          <w:rFonts w:ascii="Arial" w:hAnsi="Arial" w:cs="Arial"/>
          <w:bCs/>
        </w:rPr>
        <w:t>mit externen</w:t>
      </w:r>
      <w:r>
        <w:rPr>
          <w:rFonts w:ascii="Arial" w:hAnsi="Arial" w:cs="Arial"/>
          <w:bCs/>
        </w:rPr>
        <w:t xml:space="preserve"> </w:t>
      </w:r>
      <w:r w:rsidRPr="002E77E1">
        <w:rPr>
          <w:rFonts w:ascii="Arial" w:hAnsi="Arial" w:cs="Arial"/>
          <w:bCs/>
        </w:rPr>
        <w:t xml:space="preserve">Partnern, einschließlich Start-up-Unternehmen, </w:t>
      </w:r>
      <w:r>
        <w:rPr>
          <w:rFonts w:ascii="Arial" w:hAnsi="Arial" w:cs="Arial"/>
          <w:bCs/>
        </w:rPr>
        <w:t xml:space="preserve">der </w:t>
      </w:r>
      <w:r w:rsidRPr="002E77E1">
        <w:rPr>
          <w:rFonts w:ascii="Arial" w:hAnsi="Arial" w:cs="Arial"/>
          <w:bCs/>
        </w:rPr>
        <w:t>Suzuki Suppliers Association und</w:t>
      </w:r>
      <w:r>
        <w:rPr>
          <w:rFonts w:ascii="Arial" w:hAnsi="Arial" w:cs="Arial"/>
          <w:bCs/>
        </w:rPr>
        <w:t xml:space="preserve"> </w:t>
      </w:r>
      <w:r w:rsidRPr="002E77E1">
        <w:rPr>
          <w:rFonts w:ascii="Arial" w:hAnsi="Arial" w:cs="Arial"/>
          <w:bCs/>
        </w:rPr>
        <w:t>Universitäten in Japan und Indien.</w:t>
      </w:r>
    </w:p>
    <w:p w14:paraId="10AA780A" w14:textId="67A47212" w:rsidR="000336B9" w:rsidRDefault="000336B9" w:rsidP="000336B9">
      <w:pPr>
        <w:spacing w:line="264" w:lineRule="auto"/>
        <w:rPr>
          <w:rFonts w:ascii="Arial" w:hAnsi="Arial" w:cs="Arial"/>
          <w:bCs/>
        </w:rPr>
      </w:pPr>
      <w:r>
        <w:rPr>
          <w:rFonts w:ascii="Arial" w:hAnsi="Arial" w:cs="Arial"/>
          <w:bCs/>
        </w:rPr>
        <w:t>Darüber hinaus werden die</w:t>
      </w:r>
      <w:r w:rsidRPr="002E77E1">
        <w:rPr>
          <w:rFonts w:ascii="Arial" w:hAnsi="Arial" w:cs="Arial"/>
          <w:bCs/>
        </w:rPr>
        <w:t xml:space="preserve"> Kooperationsbeziehungen mit der Toyota Motor Corporation </w:t>
      </w:r>
      <w:r>
        <w:rPr>
          <w:rFonts w:ascii="Arial" w:hAnsi="Arial" w:cs="Arial"/>
          <w:bCs/>
        </w:rPr>
        <w:t xml:space="preserve">weiter </w:t>
      </w:r>
      <w:r w:rsidRPr="002E77E1">
        <w:rPr>
          <w:rFonts w:ascii="Arial" w:hAnsi="Arial" w:cs="Arial"/>
          <w:bCs/>
        </w:rPr>
        <w:t>vertief</w:t>
      </w:r>
      <w:r>
        <w:rPr>
          <w:rFonts w:ascii="Arial" w:hAnsi="Arial" w:cs="Arial"/>
          <w:bCs/>
        </w:rPr>
        <w:t xml:space="preserve">t, um gemeinsam </w:t>
      </w:r>
      <w:r w:rsidRPr="002E77E1">
        <w:rPr>
          <w:rFonts w:ascii="Arial" w:hAnsi="Arial" w:cs="Arial"/>
          <w:bCs/>
        </w:rPr>
        <w:t xml:space="preserve">fortschrittliche Technologien </w:t>
      </w:r>
      <w:r>
        <w:rPr>
          <w:rFonts w:ascii="Arial" w:hAnsi="Arial" w:cs="Arial"/>
          <w:bCs/>
        </w:rPr>
        <w:t>wie</w:t>
      </w:r>
      <w:r w:rsidRPr="002E77E1">
        <w:rPr>
          <w:rFonts w:ascii="Arial" w:hAnsi="Arial" w:cs="Arial"/>
          <w:bCs/>
        </w:rPr>
        <w:t xml:space="preserve"> autonome und batterieelektrische </w:t>
      </w:r>
      <w:r>
        <w:rPr>
          <w:rFonts w:ascii="Arial" w:hAnsi="Arial" w:cs="Arial"/>
          <w:bCs/>
        </w:rPr>
        <w:t xml:space="preserve">Fahrzeuge, </w:t>
      </w:r>
      <w:r w:rsidRPr="002E77E1">
        <w:rPr>
          <w:rFonts w:ascii="Arial" w:hAnsi="Arial" w:cs="Arial"/>
          <w:bCs/>
        </w:rPr>
        <w:t>d</w:t>
      </w:r>
      <w:r>
        <w:rPr>
          <w:rFonts w:ascii="Arial" w:hAnsi="Arial" w:cs="Arial"/>
          <w:bCs/>
        </w:rPr>
        <w:t>ie</w:t>
      </w:r>
      <w:r w:rsidRPr="002E77E1">
        <w:rPr>
          <w:rFonts w:ascii="Arial" w:hAnsi="Arial" w:cs="Arial"/>
          <w:bCs/>
        </w:rPr>
        <w:t xml:space="preserve"> Expansion des Geschäfts in</w:t>
      </w:r>
      <w:r>
        <w:rPr>
          <w:rFonts w:ascii="Arial" w:hAnsi="Arial" w:cs="Arial"/>
          <w:bCs/>
        </w:rPr>
        <w:t xml:space="preserve"> </w:t>
      </w:r>
      <w:r w:rsidRPr="002E77E1">
        <w:rPr>
          <w:rFonts w:ascii="Arial" w:hAnsi="Arial" w:cs="Arial"/>
          <w:bCs/>
        </w:rPr>
        <w:t xml:space="preserve">Schwellenländern, </w:t>
      </w:r>
      <w:r>
        <w:rPr>
          <w:rFonts w:ascii="Arial" w:hAnsi="Arial" w:cs="Arial"/>
          <w:bCs/>
        </w:rPr>
        <w:t xml:space="preserve">die </w:t>
      </w:r>
      <w:r w:rsidRPr="002E77E1">
        <w:rPr>
          <w:rFonts w:ascii="Arial" w:hAnsi="Arial" w:cs="Arial"/>
          <w:bCs/>
        </w:rPr>
        <w:t xml:space="preserve">Bemühungen </w:t>
      </w:r>
      <w:r>
        <w:rPr>
          <w:rFonts w:ascii="Arial" w:hAnsi="Arial" w:cs="Arial"/>
          <w:bCs/>
        </w:rPr>
        <w:t>zur Erreichung der CO</w:t>
      </w:r>
      <w:r w:rsidRPr="00214312">
        <w:rPr>
          <w:rFonts w:ascii="Arial" w:hAnsi="Arial" w:cs="Arial"/>
          <w:bCs/>
          <w:vertAlign w:val="subscript"/>
        </w:rPr>
        <w:t>2</w:t>
      </w:r>
      <w:r>
        <w:rPr>
          <w:rFonts w:ascii="Arial" w:hAnsi="Arial" w:cs="Arial"/>
          <w:bCs/>
        </w:rPr>
        <w:t>-Neutralität</w:t>
      </w:r>
      <w:r w:rsidRPr="002E77E1">
        <w:rPr>
          <w:rFonts w:ascii="Arial" w:hAnsi="Arial" w:cs="Arial"/>
          <w:bCs/>
        </w:rPr>
        <w:t xml:space="preserve"> in</w:t>
      </w:r>
      <w:r>
        <w:rPr>
          <w:rFonts w:ascii="Arial" w:hAnsi="Arial" w:cs="Arial"/>
          <w:bCs/>
        </w:rPr>
        <w:t xml:space="preserve"> </w:t>
      </w:r>
      <w:r w:rsidRPr="002E77E1">
        <w:rPr>
          <w:rFonts w:ascii="Arial" w:hAnsi="Arial" w:cs="Arial"/>
          <w:bCs/>
        </w:rPr>
        <w:t xml:space="preserve">Indien sowie </w:t>
      </w:r>
      <w:r>
        <w:rPr>
          <w:rFonts w:ascii="Arial" w:hAnsi="Arial" w:cs="Arial"/>
          <w:bCs/>
        </w:rPr>
        <w:t xml:space="preserve">die Schaffung </w:t>
      </w:r>
      <w:r w:rsidRPr="002E77E1">
        <w:rPr>
          <w:rFonts w:ascii="Arial" w:hAnsi="Arial" w:cs="Arial"/>
          <w:bCs/>
        </w:rPr>
        <w:t>einer auf Recycling basierenden Gesellschaft</w:t>
      </w:r>
      <w:r>
        <w:rPr>
          <w:rFonts w:ascii="Arial" w:hAnsi="Arial" w:cs="Arial"/>
          <w:bCs/>
        </w:rPr>
        <w:t xml:space="preserve"> voranzutreiben.</w:t>
      </w:r>
    </w:p>
    <w:p w14:paraId="07478822" w14:textId="0D88BD6E" w:rsidR="000336B9" w:rsidRDefault="000336B9" w:rsidP="000336B9">
      <w:pPr>
        <w:spacing w:line="264" w:lineRule="auto"/>
        <w:rPr>
          <w:rFonts w:ascii="Arial" w:hAnsi="Arial" w:cs="Arial"/>
          <w:bCs/>
        </w:rPr>
      </w:pPr>
      <w:r w:rsidRPr="000754A9">
        <w:rPr>
          <w:rFonts w:ascii="Arial" w:hAnsi="Arial" w:cs="Arial"/>
          <w:bCs/>
        </w:rPr>
        <w:t xml:space="preserve">Suzuki Global Ventures, ein </w:t>
      </w:r>
      <w:r>
        <w:rPr>
          <w:rFonts w:ascii="Arial" w:hAnsi="Arial" w:cs="Arial"/>
          <w:bCs/>
        </w:rPr>
        <w:t xml:space="preserve">im Jahr 2022 gegründeter </w:t>
      </w:r>
      <w:r w:rsidRPr="000754A9">
        <w:rPr>
          <w:rFonts w:ascii="Arial" w:hAnsi="Arial" w:cs="Arial"/>
          <w:bCs/>
        </w:rPr>
        <w:t xml:space="preserve">Risikokapitalfonds für Unternehmen, </w:t>
      </w:r>
      <w:r>
        <w:rPr>
          <w:rFonts w:ascii="Arial" w:hAnsi="Arial" w:cs="Arial"/>
          <w:bCs/>
        </w:rPr>
        <w:t>soll die Kollaboration</w:t>
      </w:r>
      <w:r w:rsidRPr="000754A9">
        <w:rPr>
          <w:rFonts w:ascii="Arial" w:hAnsi="Arial" w:cs="Arial"/>
          <w:bCs/>
        </w:rPr>
        <w:t xml:space="preserve"> mit Start-up-Unternehmen </w:t>
      </w:r>
      <w:r>
        <w:rPr>
          <w:rFonts w:ascii="Arial" w:hAnsi="Arial" w:cs="Arial"/>
          <w:bCs/>
        </w:rPr>
        <w:t xml:space="preserve">beschleunigen. Hierfür sind Investitionen in Bereiche geplant, die Lösungen für Kundenbedürfnisse und soziale Probleme finden und zu einem </w:t>
      </w:r>
      <w:r w:rsidRPr="000754A9">
        <w:rPr>
          <w:rFonts w:ascii="Arial" w:hAnsi="Arial" w:cs="Arial"/>
          <w:bCs/>
        </w:rPr>
        <w:t xml:space="preserve">Ökosystem beitragen, das </w:t>
      </w:r>
      <w:r>
        <w:rPr>
          <w:rFonts w:ascii="Arial" w:hAnsi="Arial" w:cs="Arial"/>
          <w:bCs/>
        </w:rPr>
        <w:t xml:space="preserve">zusammen mit den </w:t>
      </w:r>
      <w:r w:rsidRPr="000754A9">
        <w:rPr>
          <w:rFonts w:ascii="Arial" w:hAnsi="Arial" w:cs="Arial"/>
          <w:bCs/>
        </w:rPr>
        <w:t>Start-up-Unternehmen w</w:t>
      </w:r>
      <w:r>
        <w:rPr>
          <w:rFonts w:ascii="Arial" w:hAnsi="Arial" w:cs="Arial"/>
          <w:bCs/>
        </w:rPr>
        <w:t>achsen kann</w:t>
      </w:r>
      <w:r w:rsidRPr="000754A9">
        <w:rPr>
          <w:rFonts w:ascii="Arial" w:hAnsi="Arial" w:cs="Arial"/>
          <w:bCs/>
        </w:rPr>
        <w:t>.</w:t>
      </w:r>
    </w:p>
    <w:p w14:paraId="5E3E4789" w14:textId="77777777" w:rsidR="000336B9" w:rsidRPr="00271709" w:rsidRDefault="000336B9" w:rsidP="000336B9">
      <w:pPr>
        <w:spacing w:after="120" w:line="264" w:lineRule="auto"/>
        <w:rPr>
          <w:rFonts w:ascii="Arial" w:hAnsi="Arial" w:cs="Arial"/>
          <w:b/>
        </w:rPr>
      </w:pPr>
      <w:r>
        <w:rPr>
          <w:rFonts w:ascii="Arial" w:hAnsi="Arial" w:cs="Arial"/>
          <w:b/>
        </w:rPr>
        <w:t>Gezielte Investitionen in Höhe von 4,5 Billionen Yen</w:t>
      </w:r>
    </w:p>
    <w:p w14:paraId="5DE3A7DB" w14:textId="1699C45A" w:rsidR="000336B9" w:rsidRDefault="000336B9" w:rsidP="000336B9">
      <w:pPr>
        <w:spacing w:line="264" w:lineRule="auto"/>
        <w:rPr>
          <w:rFonts w:ascii="Arial" w:hAnsi="Arial" w:cs="Arial"/>
          <w:bCs/>
        </w:rPr>
      </w:pPr>
      <w:r>
        <w:rPr>
          <w:rFonts w:ascii="Arial" w:hAnsi="Arial" w:cs="Arial"/>
          <w:bCs/>
        </w:rPr>
        <w:t>B</w:t>
      </w:r>
      <w:r w:rsidRPr="00AD7FA9">
        <w:rPr>
          <w:rFonts w:ascii="Arial" w:hAnsi="Arial" w:cs="Arial"/>
          <w:bCs/>
        </w:rPr>
        <w:t xml:space="preserve">is zum </w:t>
      </w:r>
      <w:r>
        <w:rPr>
          <w:rFonts w:ascii="Arial" w:hAnsi="Arial" w:cs="Arial"/>
          <w:bCs/>
        </w:rPr>
        <w:t>Ende des Geschäftsjahres</w:t>
      </w:r>
      <w:r w:rsidRPr="00AD7FA9">
        <w:rPr>
          <w:rFonts w:ascii="Arial" w:hAnsi="Arial" w:cs="Arial"/>
          <w:bCs/>
        </w:rPr>
        <w:t xml:space="preserve"> 2030</w:t>
      </w:r>
      <w:r>
        <w:rPr>
          <w:rFonts w:ascii="Arial" w:hAnsi="Arial" w:cs="Arial"/>
          <w:bCs/>
        </w:rPr>
        <w:t xml:space="preserve"> investiert </w:t>
      </w:r>
      <w:r w:rsidRPr="00AD7FA9">
        <w:rPr>
          <w:rFonts w:ascii="Arial" w:hAnsi="Arial" w:cs="Arial"/>
          <w:bCs/>
        </w:rPr>
        <w:t xml:space="preserve">die </w:t>
      </w:r>
      <w:r w:rsidRPr="00C17C2B">
        <w:rPr>
          <w:rFonts w:ascii="Arial" w:hAnsi="Arial" w:cs="Arial"/>
          <w:bCs/>
          <w:caps/>
        </w:rPr>
        <w:t>Suzuki Motor Corporation</w:t>
      </w:r>
      <w:r w:rsidRPr="00AD7FA9">
        <w:rPr>
          <w:rFonts w:ascii="Arial" w:hAnsi="Arial" w:cs="Arial"/>
          <w:bCs/>
        </w:rPr>
        <w:t xml:space="preserve"> insgesamt 4,5 Billionen Yen</w:t>
      </w:r>
      <w:r>
        <w:rPr>
          <w:rFonts w:ascii="Arial" w:hAnsi="Arial" w:cs="Arial"/>
          <w:bCs/>
        </w:rPr>
        <w:t xml:space="preserve"> (umgerechnet rund 31,8 Milliarden Euro)</w:t>
      </w:r>
      <w:r w:rsidRPr="00AD7FA9">
        <w:rPr>
          <w:rFonts w:ascii="Arial" w:hAnsi="Arial" w:cs="Arial"/>
          <w:bCs/>
        </w:rPr>
        <w:t xml:space="preserve">, wovon zwei Billionen Yen </w:t>
      </w:r>
      <w:r>
        <w:rPr>
          <w:rFonts w:ascii="Arial" w:hAnsi="Arial" w:cs="Arial"/>
          <w:bCs/>
        </w:rPr>
        <w:t>für Forschung &amp; Entwicklung und 2,5 Billionen Yen für Anlagen vorgesehen sind.</w:t>
      </w:r>
    </w:p>
    <w:p w14:paraId="26746957" w14:textId="240E60A7" w:rsidR="000336B9" w:rsidRDefault="000336B9" w:rsidP="000336B9">
      <w:pPr>
        <w:spacing w:line="264" w:lineRule="auto"/>
        <w:rPr>
          <w:rFonts w:ascii="Arial" w:hAnsi="Arial" w:cs="Arial"/>
          <w:bCs/>
        </w:rPr>
      </w:pPr>
      <w:r>
        <w:rPr>
          <w:rFonts w:ascii="Arial" w:hAnsi="Arial" w:cs="Arial"/>
          <w:bCs/>
        </w:rPr>
        <w:t>Zwei Billionen Yen entfallen allein auf Investitionen in die Elektrifizierung, wovon 500 Milliarden Yen</w:t>
      </w:r>
      <w:r w:rsidRPr="00AD7FA9">
        <w:rPr>
          <w:rFonts w:ascii="Arial" w:hAnsi="Arial" w:cs="Arial"/>
          <w:bCs/>
        </w:rPr>
        <w:t xml:space="preserve"> </w:t>
      </w:r>
      <w:r>
        <w:rPr>
          <w:rFonts w:ascii="Arial" w:hAnsi="Arial" w:cs="Arial"/>
          <w:bCs/>
        </w:rPr>
        <w:t>in die Batterietechnologie fließen.</w:t>
      </w:r>
    </w:p>
    <w:p w14:paraId="4090FABA" w14:textId="569EA3BC" w:rsidR="000336B9" w:rsidRDefault="000336B9" w:rsidP="000336B9">
      <w:pPr>
        <w:spacing w:line="264" w:lineRule="auto"/>
        <w:rPr>
          <w:rFonts w:ascii="Arial" w:hAnsi="Arial" w:cs="Arial"/>
          <w:bCs/>
        </w:rPr>
      </w:pPr>
      <w:r>
        <w:rPr>
          <w:rFonts w:ascii="Arial" w:hAnsi="Arial" w:cs="Arial"/>
          <w:bCs/>
        </w:rPr>
        <w:t xml:space="preserve">Mit den zwei Billionen Yen, die für Forschung &amp; Entwicklung zur Verfügung stehen, werden die </w:t>
      </w:r>
      <w:r w:rsidRPr="00AD7FA9">
        <w:rPr>
          <w:rFonts w:ascii="Arial" w:hAnsi="Arial" w:cs="Arial"/>
          <w:bCs/>
        </w:rPr>
        <w:t>CO</w:t>
      </w:r>
      <w:r w:rsidRPr="00AD7FA9">
        <w:rPr>
          <w:rFonts w:ascii="Arial" w:hAnsi="Arial" w:cs="Arial"/>
          <w:bCs/>
          <w:vertAlign w:val="subscript"/>
        </w:rPr>
        <w:t>2</w:t>
      </w:r>
      <w:r w:rsidRPr="00AD7FA9">
        <w:rPr>
          <w:rFonts w:ascii="Arial" w:hAnsi="Arial" w:cs="Arial"/>
          <w:bCs/>
        </w:rPr>
        <w:t xml:space="preserve">-Neutralität durch Elektrifizierung und </w:t>
      </w:r>
      <w:r>
        <w:rPr>
          <w:rFonts w:ascii="Arial" w:hAnsi="Arial" w:cs="Arial"/>
          <w:bCs/>
        </w:rPr>
        <w:t xml:space="preserve">den Einsatz von </w:t>
      </w:r>
      <w:r w:rsidRPr="00AD7FA9">
        <w:rPr>
          <w:rFonts w:ascii="Arial" w:hAnsi="Arial" w:cs="Arial"/>
          <w:bCs/>
        </w:rPr>
        <w:t xml:space="preserve">Biogas sowie </w:t>
      </w:r>
      <w:r>
        <w:rPr>
          <w:rFonts w:ascii="Arial" w:hAnsi="Arial" w:cs="Arial"/>
          <w:bCs/>
        </w:rPr>
        <w:t xml:space="preserve">die Entwicklungen für autonomes Fahren finanziert. </w:t>
      </w:r>
    </w:p>
    <w:p w14:paraId="41BBEFBC" w14:textId="1EFC3E90" w:rsidR="000336B9" w:rsidRDefault="000336B9" w:rsidP="000336B9">
      <w:pPr>
        <w:spacing w:line="264" w:lineRule="auto"/>
        <w:rPr>
          <w:rFonts w:ascii="Arial" w:hAnsi="Arial" w:cs="Arial"/>
          <w:bCs/>
        </w:rPr>
      </w:pPr>
      <w:r>
        <w:rPr>
          <w:rFonts w:ascii="Arial" w:hAnsi="Arial" w:cs="Arial"/>
          <w:bCs/>
        </w:rPr>
        <w:t xml:space="preserve">Die restlichen </w:t>
      </w:r>
      <w:r w:rsidRPr="00AD7FA9">
        <w:rPr>
          <w:rFonts w:ascii="Arial" w:hAnsi="Arial" w:cs="Arial"/>
          <w:bCs/>
        </w:rPr>
        <w:t xml:space="preserve">2,5 Billionen Yen </w:t>
      </w:r>
      <w:r>
        <w:rPr>
          <w:rFonts w:ascii="Arial" w:hAnsi="Arial" w:cs="Arial"/>
          <w:bCs/>
        </w:rPr>
        <w:t>kommen dem</w:t>
      </w:r>
      <w:r w:rsidRPr="00AD7FA9">
        <w:rPr>
          <w:rFonts w:ascii="Arial" w:hAnsi="Arial" w:cs="Arial"/>
          <w:bCs/>
        </w:rPr>
        <w:t xml:space="preserve"> Bau </w:t>
      </w:r>
      <w:r>
        <w:rPr>
          <w:rFonts w:ascii="Arial" w:hAnsi="Arial" w:cs="Arial"/>
          <w:bCs/>
        </w:rPr>
        <w:t xml:space="preserve">von </w:t>
      </w:r>
      <w:r w:rsidRPr="00AD7FA9">
        <w:rPr>
          <w:rFonts w:ascii="Arial" w:hAnsi="Arial" w:cs="Arial"/>
          <w:bCs/>
        </w:rPr>
        <w:t xml:space="preserve">Batterieanlagen für Elektrofahrzeuge und </w:t>
      </w:r>
      <w:r>
        <w:rPr>
          <w:rFonts w:ascii="Arial" w:hAnsi="Arial" w:cs="Arial"/>
          <w:bCs/>
        </w:rPr>
        <w:t xml:space="preserve">von </w:t>
      </w:r>
      <w:r w:rsidRPr="00AD7FA9">
        <w:rPr>
          <w:rFonts w:ascii="Arial" w:hAnsi="Arial" w:cs="Arial"/>
          <w:bCs/>
        </w:rPr>
        <w:t>Anlagen für erneuerbare Energien</w:t>
      </w:r>
      <w:r>
        <w:rPr>
          <w:rFonts w:ascii="Arial" w:hAnsi="Arial" w:cs="Arial"/>
          <w:bCs/>
        </w:rPr>
        <w:t xml:space="preserve"> zugute.</w:t>
      </w:r>
    </w:p>
    <w:p w14:paraId="288D0AF6" w14:textId="77777777" w:rsidR="00AB7C17" w:rsidRDefault="00AB7C17" w:rsidP="000336B9">
      <w:pPr>
        <w:spacing w:after="120" w:line="264" w:lineRule="auto"/>
        <w:rPr>
          <w:rFonts w:ascii="Arial" w:hAnsi="Arial" w:cs="Arial"/>
          <w:b/>
        </w:rPr>
      </w:pPr>
    </w:p>
    <w:p w14:paraId="4A619871" w14:textId="77777777" w:rsidR="00AB7C17" w:rsidRDefault="00AB7C17" w:rsidP="000336B9">
      <w:pPr>
        <w:spacing w:after="120" w:line="264" w:lineRule="auto"/>
        <w:rPr>
          <w:rFonts w:ascii="Arial" w:hAnsi="Arial" w:cs="Arial"/>
          <w:b/>
        </w:rPr>
      </w:pPr>
    </w:p>
    <w:p w14:paraId="3EF020D3" w14:textId="77777777" w:rsidR="00AB7C17" w:rsidRDefault="00AB7C17" w:rsidP="000336B9">
      <w:pPr>
        <w:spacing w:after="120" w:line="264" w:lineRule="auto"/>
        <w:rPr>
          <w:rFonts w:ascii="Arial" w:hAnsi="Arial" w:cs="Arial"/>
          <w:b/>
        </w:rPr>
      </w:pPr>
    </w:p>
    <w:p w14:paraId="26406B72" w14:textId="77777777" w:rsidR="00AB7C17" w:rsidRDefault="00AB7C17" w:rsidP="000336B9">
      <w:pPr>
        <w:spacing w:after="120" w:line="264" w:lineRule="auto"/>
        <w:rPr>
          <w:rFonts w:ascii="Arial" w:hAnsi="Arial" w:cs="Arial"/>
          <w:b/>
        </w:rPr>
      </w:pPr>
    </w:p>
    <w:p w14:paraId="52F2260F" w14:textId="77777777" w:rsidR="00AB7C17" w:rsidRDefault="00AB7C17" w:rsidP="000336B9">
      <w:pPr>
        <w:spacing w:after="120" w:line="264" w:lineRule="auto"/>
        <w:rPr>
          <w:rFonts w:ascii="Arial" w:hAnsi="Arial" w:cs="Arial"/>
          <w:b/>
        </w:rPr>
      </w:pPr>
    </w:p>
    <w:p w14:paraId="711B29A7" w14:textId="77777777" w:rsidR="00AB7C17" w:rsidRDefault="00AB7C17" w:rsidP="000336B9">
      <w:pPr>
        <w:spacing w:after="120" w:line="264" w:lineRule="auto"/>
        <w:rPr>
          <w:rFonts w:ascii="Arial" w:hAnsi="Arial" w:cs="Arial"/>
          <w:b/>
        </w:rPr>
      </w:pPr>
    </w:p>
    <w:p w14:paraId="0AC911D2" w14:textId="77777777" w:rsidR="00AB7C17" w:rsidRDefault="00AB7C17" w:rsidP="000336B9">
      <w:pPr>
        <w:spacing w:after="120" w:line="264" w:lineRule="auto"/>
        <w:rPr>
          <w:rFonts w:ascii="Arial" w:hAnsi="Arial" w:cs="Arial"/>
          <w:b/>
        </w:rPr>
      </w:pPr>
    </w:p>
    <w:p w14:paraId="216D8418" w14:textId="77777777" w:rsidR="00AB7C17" w:rsidRDefault="00AB7C17" w:rsidP="000336B9">
      <w:pPr>
        <w:spacing w:after="120" w:line="264" w:lineRule="auto"/>
        <w:rPr>
          <w:rFonts w:ascii="Arial" w:hAnsi="Arial" w:cs="Arial"/>
          <w:b/>
        </w:rPr>
      </w:pPr>
    </w:p>
    <w:p w14:paraId="70CCAEEE" w14:textId="77777777" w:rsidR="00AB7C17" w:rsidRDefault="00AB7C17" w:rsidP="000336B9">
      <w:pPr>
        <w:spacing w:after="120" w:line="264" w:lineRule="auto"/>
        <w:rPr>
          <w:rFonts w:ascii="Arial" w:hAnsi="Arial" w:cs="Arial"/>
          <w:b/>
        </w:rPr>
      </w:pPr>
    </w:p>
    <w:p w14:paraId="2FD6C989" w14:textId="77777777" w:rsidR="00AB7C17" w:rsidRDefault="00AB7C17" w:rsidP="000336B9">
      <w:pPr>
        <w:spacing w:after="120" w:line="264" w:lineRule="auto"/>
        <w:rPr>
          <w:rFonts w:ascii="Arial" w:hAnsi="Arial" w:cs="Arial"/>
          <w:b/>
        </w:rPr>
      </w:pPr>
    </w:p>
    <w:p w14:paraId="61E8D8D6" w14:textId="775FC35D" w:rsidR="000336B9" w:rsidRDefault="000336B9" w:rsidP="000336B9">
      <w:pPr>
        <w:spacing w:after="120" w:line="264" w:lineRule="auto"/>
        <w:rPr>
          <w:rFonts w:ascii="Arial" w:hAnsi="Arial" w:cs="Arial"/>
          <w:b/>
        </w:rPr>
      </w:pPr>
      <w:r w:rsidRPr="00F56EC3">
        <w:rPr>
          <w:rFonts w:ascii="Arial" w:hAnsi="Arial" w:cs="Arial"/>
          <w:b/>
        </w:rPr>
        <w:t>Verdopplung des Nettoumsatzes bis Ende des Geschäftsjahres 2030</w:t>
      </w:r>
    </w:p>
    <w:p w14:paraId="14F938CB" w14:textId="655108FB" w:rsidR="000336B9" w:rsidRDefault="000336B9" w:rsidP="000336B9">
      <w:pPr>
        <w:spacing w:line="264" w:lineRule="auto"/>
        <w:rPr>
          <w:rFonts w:ascii="Arial" w:hAnsi="Arial" w:cs="Arial"/>
          <w:bCs/>
        </w:rPr>
      </w:pPr>
      <w:r w:rsidRPr="00FA220E">
        <w:rPr>
          <w:rFonts w:ascii="Arial" w:hAnsi="Arial" w:cs="Arial"/>
          <w:bCs/>
        </w:rPr>
        <w:t xml:space="preserve">Die Prognose für den konsolidierten Nettoumsatz </w:t>
      </w:r>
      <w:r>
        <w:rPr>
          <w:rFonts w:ascii="Arial" w:hAnsi="Arial" w:cs="Arial"/>
          <w:bCs/>
        </w:rPr>
        <w:t xml:space="preserve">der </w:t>
      </w:r>
      <w:r w:rsidRPr="000336B9">
        <w:rPr>
          <w:rFonts w:ascii="Arial" w:hAnsi="Arial" w:cs="Arial"/>
          <w:bCs/>
          <w:caps/>
        </w:rPr>
        <w:t>Suzuki Motor Corporation</w:t>
      </w:r>
      <w:r>
        <w:rPr>
          <w:rFonts w:ascii="Arial" w:hAnsi="Arial" w:cs="Arial"/>
          <w:bCs/>
        </w:rPr>
        <w:t xml:space="preserve"> </w:t>
      </w:r>
      <w:r w:rsidRPr="00FA220E">
        <w:rPr>
          <w:rFonts w:ascii="Arial" w:hAnsi="Arial" w:cs="Arial"/>
          <w:bCs/>
        </w:rPr>
        <w:t xml:space="preserve">im </w:t>
      </w:r>
      <w:r>
        <w:rPr>
          <w:rFonts w:ascii="Arial" w:hAnsi="Arial" w:cs="Arial"/>
          <w:bCs/>
        </w:rPr>
        <w:t xml:space="preserve">laufenden Geschäftsjahr </w:t>
      </w:r>
      <w:r w:rsidRPr="00FA220E">
        <w:rPr>
          <w:rFonts w:ascii="Arial" w:hAnsi="Arial" w:cs="Arial"/>
          <w:bCs/>
        </w:rPr>
        <w:t xml:space="preserve">2022 </w:t>
      </w:r>
      <w:r>
        <w:rPr>
          <w:rFonts w:ascii="Arial" w:hAnsi="Arial" w:cs="Arial"/>
          <w:bCs/>
        </w:rPr>
        <w:t>beträgt 4,5 Billionen Yen, sodass bei gleichbleibendem Wachstum davon auszugehen ist, dass das Unternehmen</w:t>
      </w:r>
      <w:r w:rsidRPr="00FA220E">
        <w:rPr>
          <w:rFonts w:ascii="Arial" w:hAnsi="Arial" w:cs="Arial"/>
          <w:bCs/>
        </w:rPr>
        <w:t xml:space="preserve"> das im mittelfristigen Managementplan festgelegte Ziel von 4,8 Billionen Yen </w:t>
      </w:r>
      <w:r w:rsidRPr="009A27BE">
        <w:rPr>
          <w:rFonts w:ascii="Arial" w:hAnsi="Arial" w:cs="Arial"/>
          <w:bCs/>
        </w:rPr>
        <w:t xml:space="preserve">bis zum Ende des Geschäftsjahres 2025 </w:t>
      </w:r>
      <w:r>
        <w:rPr>
          <w:rFonts w:ascii="Arial" w:hAnsi="Arial" w:cs="Arial"/>
          <w:bCs/>
        </w:rPr>
        <w:t>übertreffen wird. Damit ist eine Verdopplung des Umsatzes von 3,5 Billionen Yen im Geschäftsjahr 2021 auf 7 Billionen Yen im Geschäftsjahr 2030 möglich.</w:t>
      </w:r>
    </w:p>
    <w:p w14:paraId="5168443E" w14:textId="00E02688" w:rsidR="000336B9" w:rsidRDefault="000336B9" w:rsidP="000336B9">
      <w:pPr>
        <w:spacing w:line="264" w:lineRule="auto"/>
        <w:rPr>
          <w:rFonts w:ascii="Arial" w:hAnsi="Arial" w:cs="Arial"/>
          <w:bCs/>
        </w:rPr>
      </w:pPr>
      <w:r w:rsidRPr="00FA220E">
        <w:rPr>
          <w:rFonts w:ascii="Arial" w:hAnsi="Arial" w:cs="Arial"/>
          <w:bCs/>
        </w:rPr>
        <w:t xml:space="preserve">Inmitten der </w:t>
      </w:r>
      <w:r>
        <w:rPr>
          <w:rFonts w:ascii="Arial" w:hAnsi="Arial" w:cs="Arial"/>
          <w:bCs/>
        </w:rPr>
        <w:t xml:space="preserve">aktuell stattfindenden </w:t>
      </w:r>
      <w:r w:rsidRPr="00FA220E">
        <w:rPr>
          <w:rFonts w:ascii="Arial" w:hAnsi="Arial" w:cs="Arial"/>
          <w:bCs/>
        </w:rPr>
        <w:t>Transformation</w:t>
      </w:r>
      <w:r>
        <w:rPr>
          <w:rFonts w:ascii="Arial" w:hAnsi="Arial" w:cs="Arial"/>
          <w:bCs/>
        </w:rPr>
        <w:t xml:space="preserve"> des Mobilitätssektors</w:t>
      </w:r>
      <w:r w:rsidRPr="00FA220E">
        <w:rPr>
          <w:rFonts w:ascii="Arial" w:hAnsi="Arial" w:cs="Arial"/>
          <w:bCs/>
        </w:rPr>
        <w:t xml:space="preserve"> </w:t>
      </w:r>
      <w:r>
        <w:rPr>
          <w:rFonts w:ascii="Arial" w:hAnsi="Arial" w:cs="Arial"/>
          <w:bCs/>
        </w:rPr>
        <w:t>will</w:t>
      </w:r>
      <w:r w:rsidRPr="00FA220E">
        <w:rPr>
          <w:rFonts w:ascii="Arial" w:hAnsi="Arial" w:cs="Arial"/>
          <w:bCs/>
        </w:rPr>
        <w:t xml:space="preserve"> Suzuki</w:t>
      </w:r>
      <w:r>
        <w:rPr>
          <w:rFonts w:ascii="Arial" w:hAnsi="Arial" w:cs="Arial"/>
          <w:bCs/>
        </w:rPr>
        <w:t xml:space="preserve"> </w:t>
      </w:r>
      <w:r>
        <w:rPr>
          <w:rFonts w:ascii="Arial" w:hAnsi="Arial" w:cs="Arial"/>
          <w:bCs/>
        </w:rPr>
        <w:t xml:space="preserve">mit seinen Produkten aufregend, </w:t>
      </w:r>
      <w:r w:rsidR="006C3F12">
        <w:rPr>
          <w:rFonts w:ascii="Arial" w:hAnsi="Arial" w:cs="Arial"/>
          <w:bCs/>
        </w:rPr>
        <w:t>dynamisch</w:t>
      </w:r>
      <w:r>
        <w:rPr>
          <w:rFonts w:ascii="Arial" w:hAnsi="Arial" w:cs="Arial"/>
          <w:bCs/>
        </w:rPr>
        <w:t xml:space="preserve"> und einzigartig sein und dabei den Umweltschutz mit nachhaltigem </w:t>
      </w:r>
      <w:r w:rsidRPr="00FA220E">
        <w:rPr>
          <w:rFonts w:ascii="Arial" w:hAnsi="Arial" w:cs="Arial"/>
          <w:bCs/>
        </w:rPr>
        <w:t xml:space="preserve">Wachstum </w:t>
      </w:r>
      <w:r>
        <w:rPr>
          <w:rFonts w:ascii="Arial" w:hAnsi="Arial" w:cs="Arial"/>
          <w:bCs/>
        </w:rPr>
        <w:t>in den</w:t>
      </w:r>
      <w:r w:rsidRPr="00FA220E">
        <w:rPr>
          <w:rFonts w:ascii="Arial" w:hAnsi="Arial" w:cs="Arial"/>
          <w:bCs/>
        </w:rPr>
        <w:t xml:space="preserve"> Schwellenländer</w:t>
      </w:r>
      <w:r>
        <w:rPr>
          <w:rFonts w:ascii="Arial" w:hAnsi="Arial" w:cs="Arial"/>
          <w:bCs/>
        </w:rPr>
        <w:t>n kombinieren.</w:t>
      </w:r>
    </w:p>
    <w:p w14:paraId="1879C8E1" w14:textId="61A57944" w:rsidR="00910585" w:rsidRPr="00D7503D" w:rsidRDefault="000336B9" w:rsidP="00D7503D">
      <w:pPr>
        <w:spacing w:line="264" w:lineRule="auto"/>
        <w:rPr>
          <w:rFonts w:ascii="Arial" w:hAnsi="Arial" w:cs="Arial"/>
          <w:bCs/>
        </w:rPr>
      </w:pPr>
      <w:r>
        <w:rPr>
          <w:rFonts w:ascii="Arial" w:hAnsi="Arial" w:cs="Arial"/>
          <w:bCs/>
        </w:rPr>
        <w:t xml:space="preserve">Suzuki </w:t>
      </w:r>
      <w:r w:rsidRPr="00FA220E">
        <w:rPr>
          <w:rFonts w:ascii="Arial" w:hAnsi="Arial" w:cs="Arial"/>
          <w:bCs/>
        </w:rPr>
        <w:t xml:space="preserve">Automobile, Motorräder, Außenbordmotoren und </w:t>
      </w:r>
      <w:r>
        <w:rPr>
          <w:rFonts w:ascii="Arial" w:hAnsi="Arial" w:cs="Arial"/>
          <w:bCs/>
        </w:rPr>
        <w:t xml:space="preserve">elektrische </w:t>
      </w:r>
      <w:r w:rsidRPr="00FA220E">
        <w:rPr>
          <w:rFonts w:ascii="Arial" w:hAnsi="Arial" w:cs="Arial"/>
          <w:bCs/>
        </w:rPr>
        <w:t>Seniorenfahrzeuge</w:t>
      </w:r>
      <w:r>
        <w:rPr>
          <w:rFonts w:ascii="Arial" w:hAnsi="Arial" w:cs="Arial"/>
          <w:bCs/>
        </w:rPr>
        <w:t xml:space="preserve"> </w:t>
      </w:r>
      <w:r>
        <w:rPr>
          <w:rFonts w:ascii="Arial" w:hAnsi="Arial" w:cs="Arial"/>
          <w:bCs/>
        </w:rPr>
        <w:t>erfreuen sich aufgrund ihrer Praktikabilität und Emotionalität großer Beliebtheit.  Alle</w:t>
      </w:r>
      <w:r w:rsidRPr="00FA220E">
        <w:rPr>
          <w:rFonts w:ascii="Arial" w:hAnsi="Arial" w:cs="Arial"/>
          <w:bCs/>
        </w:rPr>
        <w:t xml:space="preserve"> Suzuki-Mitarbeiter auf der ganzen Welt </w:t>
      </w:r>
      <w:r>
        <w:rPr>
          <w:rFonts w:ascii="Arial" w:hAnsi="Arial" w:cs="Arial"/>
          <w:bCs/>
        </w:rPr>
        <w:t>werden sich gemeinsam den künftigen Herausforderungen stellen, um umweltfreundliche und verlässliche Produkte sowie Dienstleistungen anzubieten, die das Leben der Kunden und Kundinnen verbessern.</w:t>
      </w:r>
    </w:p>
    <w:p w14:paraId="583D2D7A" w14:textId="77777777" w:rsidR="00323A96" w:rsidRDefault="00323A96">
      <w:pPr>
        <w:rPr>
          <w:rFonts w:ascii="Arial" w:hAnsi="Arial" w:cs="Arial"/>
        </w:rPr>
      </w:pPr>
    </w:p>
    <w:p w14:paraId="037F82AD" w14:textId="4DC4D753" w:rsidR="00AB7C17" w:rsidRDefault="00323A96" w:rsidP="00323A96">
      <w:pPr>
        <w:ind w:right="-567"/>
        <w:rPr>
          <w:rFonts w:ascii="Arial" w:hAnsi="Arial" w:cs="Arial"/>
        </w:rPr>
      </w:pPr>
      <w:r w:rsidRPr="001C14EB">
        <w:rPr>
          <w:rFonts w:ascii="Arial" w:hAnsi="Arial" w:cs="Arial"/>
        </w:rPr>
        <w:t>Me</w:t>
      </w:r>
      <w:r>
        <w:rPr>
          <w:rFonts w:ascii="Arial" w:hAnsi="Arial" w:cs="Arial"/>
        </w:rPr>
        <w:t>h</w:t>
      </w:r>
      <w:r w:rsidRPr="001C14EB">
        <w:rPr>
          <w:rFonts w:ascii="Arial" w:hAnsi="Arial" w:cs="Arial"/>
        </w:rPr>
        <w:t>r unter:</w:t>
      </w:r>
    </w:p>
    <w:p w14:paraId="13857900" w14:textId="1C490124" w:rsidR="00AB7C17" w:rsidRDefault="00AB7C17" w:rsidP="00323A96">
      <w:pPr>
        <w:ind w:right="-567"/>
        <w:rPr>
          <w:rFonts w:ascii="Arial" w:hAnsi="Arial" w:cs="Arial"/>
        </w:rPr>
      </w:pPr>
      <w:hyperlink r:id="rId7" w:history="1">
        <w:r w:rsidRPr="00C372F2">
          <w:rPr>
            <w:rStyle w:val="Hyperlink"/>
            <w:rFonts w:ascii="Arial" w:hAnsi="Arial" w:cs="Arial"/>
          </w:rPr>
          <w:t>https://www.globalsuzuki.com/corporate/</w:t>
        </w:r>
      </w:hyperlink>
    </w:p>
    <w:p w14:paraId="3E0687BF" w14:textId="5DFE6542" w:rsidR="00323A96" w:rsidRPr="00EB6AC8" w:rsidRDefault="00323A96" w:rsidP="00323A96">
      <w:pPr>
        <w:ind w:right="-567"/>
        <w:rPr>
          <w:rFonts w:ascii="Arial" w:hAnsi="Arial" w:cs="Arial"/>
        </w:rPr>
      </w:pPr>
      <w:r w:rsidRPr="001C14EB">
        <w:rPr>
          <w:rFonts w:ascii="Arial" w:hAnsi="Arial" w:cs="Arial"/>
        </w:rPr>
        <w:t xml:space="preserve"> </w:t>
      </w:r>
      <w:hyperlink r:id="rId8" w:history="1">
        <w:r w:rsidRPr="001C14EB">
          <w:rPr>
            <w:rStyle w:val="Hyperlink"/>
            <w:rFonts w:ascii="Arial" w:hAnsi="Arial" w:cs="Arial"/>
          </w:rPr>
          <w:t>www.suzuki.at</w:t>
        </w:r>
      </w:hyperlink>
      <w:r w:rsidRPr="001C14EB">
        <w:rPr>
          <w:rFonts w:ascii="Arial" w:hAnsi="Arial" w:cs="Arial"/>
        </w:rPr>
        <w:t xml:space="preserve"> sowie im SUZUKI AUSTRIA Presseportal unter:</w:t>
      </w:r>
      <w:r>
        <w:rPr>
          <w:rFonts w:ascii="Arial" w:hAnsi="Arial" w:cs="Arial"/>
        </w:rPr>
        <w:t xml:space="preserve"> </w:t>
      </w:r>
      <w:hyperlink r:id="rId9" w:history="1">
        <w:r w:rsidRPr="00467662">
          <w:rPr>
            <w:rStyle w:val="Hyperlink"/>
            <w:rFonts w:ascii="Arial" w:hAnsi="Arial" w:cs="Arial"/>
          </w:rPr>
          <w:t>www.presse.suzuki.at</w:t>
        </w:r>
      </w:hyperlink>
    </w:p>
    <w:p w14:paraId="0A2C424D" w14:textId="242A1CEB" w:rsidR="003D5CD8" w:rsidRDefault="003D5CD8" w:rsidP="003D5CD8">
      <w:pPr>
        <w:rPr>
          <w:rFonts w:ascii="Arial" w:hAnsi="Arial" w:cs="Arial"/>
        </w:rPr>
      </w:pPr>
    </w:p>
    <w:p w14:paraId="7EA41678" w14:textId="77FEF526" w:rsidR="00D7503D" w:rsidRDefault="00D7503D" w:rsidP="003D5CD8">
      <w:pPr>
        <w:rPr>
          <w:rFonts w:ascii="Arial" w:hAnsi="Arial" w:cs="Arial"/>
        </w:rPr>
      </w:pPr>
    </w:p>
    <w:p w14:paraId="0B0FA0E1" w14:textId="719B84C4" w:rsidR="00D7503D" w:rsidRDefault="00D7503D" w:rsidP="003D5CD8">
      <w:pPr>
        <w:rPr>
          <w:rFonts w:ascii="Arial" w:hAnsi="Arial" w:cs="Arial"/>
        </w:rPr>
      </w:pPr>
    </w:p>
    <w:p w14:paraId="764159C5" w14:textId="441DE376" w:rsidR="00D7503D" w:rsidRDefault="00D7503D" w:rsidP="003D5CD8">
      <w:pPr>
        <w:rPr>
          <w:rFonts w:ascii="Arial" w:hAnsi="Arial" w:cs="Arial"/>
        </w:rPr>
      </w:pPr>
    </w:p>
    <w:p w14:paraId="49ABFA50" w14:textId="65AE9DBC" w:rsidR="00D7503D" w:rsidRDefault="00D7503D" w:rsidP="003D5CD8">
      <w:pPr>
        <w:rPr>
          <w:rFonts w:ascii="Arial" w:hAnsi="Arial" w:cs="Arial"/>
        </w:rPr>
      </w:pPr>
    </w:p>
    <w:p w14:paraId="76E62ADB" w14:textId="77071388" w:rsidR="00D7503D" w:rsidRDefault="00D7503D" w:rsidP="003D5CD8">
      <w:pPr>
        <w:rPr>
          <w:rFonts w:ascii="Arial" w:hAnsi="Arial" w:cs="Arial"/>
        </w:rPr>
      </w:pPr>
    </w:p>
    <w:p w14:paraId="658551E6" w14:textId="77777777" w:rsidR="00D7503D" w:rsidRPr="003D5CD8" w:rsidRDefault="00D7503D" w:rsidP="003D5CD8">
      <w:pPr>
        <w:rPr>
          <w:rFonts w:ascii="Arial" w:hAnsi="Arial" w:cs="Arial"/>
        </w:rPr>
      </w:pP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SUZUKI AUSTRIA Automobil Handels Gesellschaft m.b.H.</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31A1B4FF" w14:textId="32D8C180" w:rsidR="00C042B0" w:rsidRPr="00284924" w:rsidRDefault="00EB753A" w:rsidP="00284924">
      <w:pPr>
        <w:spacing w:after="0" w:line="23" w:lineRule="atLeast"/>
        <w:ind w:right="850"/>
        <w:rPr>
          <w:rStyle w:val="Hyperlink"/>
          <w:rFonts w:ascii="Arial" w:hAnsi="Arial" w:cs="Arial"/>
        </w:rPr>
      </w:pPr>
      <w:hyperlink r:id="rId11" w:history="1">
        <w:r w:rsidR="00702778">
          <w:rPr>
            <w:rStyle w:val="Hyperlink"/>
            <w:rFonts w:ascii="Arial" w:hAnsi="Arial" w:cs="Arial"/>
          </w:rPr>
          <w:t>www.suzuki.at</w:t>
        </w:r>
      </w:hyperlink>
      <w:r w:rsidR="00284924">
        <w:rPr>
          <w:rStyle w:val="Hyperlink"/>
          <w:rFonts w:ascii="Arial" w:hAnsi="Arial" w:cs="Arial"/>
          <w:u w:val="none"/>
        </w:rPr>
        <w:t xml:space="preserve">   </w:t>
      </w:r>
      <w:hyperlink r:id="rId12" w:history="1">
        <w:r w:rsidR="00284924" w:rsidRPr="00474134">
          <w:rPr>
            <w:rStyle w:val="Hyperlink"/>
            <w:rFonts w:ascii="Arial" w:hAnsi="Arial" w:cs="Arial"/>
          </w:rPr>
          <w:t>www.globalsuzuki.com</w:t>
        </w:r>
      </w:hyperlink>
    </w:p>
    <w:sectPr w:rsidR="00C042B0" w:rsidRPr="00284924">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00000000"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altName w:val="Calibri"/>
    <w:panose1 w:val="020B0503050000020004"/>
    <w:charset w:val="00"/>
    <w:family w:val="swiss"/>
    <w:pitch w:val="variable"/>
    <w:sig w:usb0="A00002EF" w:usb1="5000207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CE6" w14:textId="5F1B36FC" w:rsidR="00A320DD" w:rsidRDefault="00A320DD">
    <w:pPr>
      <w:pStyle w:val="Fuzeile"/>
      <w:jc w:val="right"/>
    </w:pPr>
    <w:r>
      <w:fldChar w:fldCharType="begin"/>
    </w:r>
    <w:r>
      <w:instrText>PAGE   \* MERGEFORMAT</w:instrText>
    </w:r>
    <w:r>
      <w:fldChar w:fldCharType="separate"/>
    </w:r>
    <w:r>
      <w:rPr>
        <w:lang w:val="de-DE"/>
      </w:rPr>
      <w:t>2</w:t>
    </w:r>
    <w:r>
      <w:fldChar w:fldCharType="end"/>
    </w:r>
  </w:p>
  <w:p w14:paraId="68FAC8BE" w14:textId="77777777" w:rsidR="00A320DD" w:rsidRDefault="00A320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7D36D032" w:rsidR="006E3322" w:rsidRDefault="006E3322" w:rsidP="00940298">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S E M I T T E I L U N G</w:t>
    </w:r>
    <w:r w:rsidR="00940298">
      <w:rPr>
        <w:noProof/>
      </w:rPr>
      <w:tab/>
    </w:r>
    <w:r w:rsidR="00940298" w:rsidRPr="00107CAF">
      <w:rPr>
        <w:noProof/>
      </w:rPr>
      <w:pict w14:anchorId="05112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78pt;height:5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4"/>
  </w:num>
  <w:num w:numId="2" w16cid:durableId="156001981">
    <w:abstractNumId w:val="0"/>
  </w:num>
  <w:num w:numId="3" w16cid:durableId="1691947777">
    <w:abstractNumId w:val="3"/>
  </w:num>
  <w:num w:numId="4" w16cid:durableId="1008681282">
    <w:abstractNumId w:val="2"/>
  </w:num>
  <w:num w:numId="5" w16cid:durableId="89380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322"/>
    <w:rsid w:val="00005777"/>
    <w:rsid w:val="00031988"/>
    <w:rsid w:val="000336B9"/>
    <w:rsid w:val="00081DBA"/>
    <w:rsid w:val="00096933"/>
    <w:rsid w:val="000C3B66"/>
    <w:rsid w:val="000E570C"/>
    <w:rsid w:val="00126DE6"/>
    <w:rsid w:val="00127289"/>
    <w:rsid w:val="00152F77"/>
    <w:rsid w:val="00171C7F"/>
    <w:rsid w:val="001763B6"/>
    <w:rsid w:val="00216762"/>
    <w:rsid w:val="002309A2"/>
    <w:rsid w:val="00284924"/>
    <w:rsid w:val="00284FAD"/>
    <w:rsid w:val="002873DD"/>
    <w:rsid w:val="00323A96"/>
    <w:rsid w:val="0033408D"/>
    <w:rsid w:val="00353048"/>
    <w:rsid w:val="003706A8"/>
    <w:rsid w:val="003B15E4"/>
    <w:rsid w:val="003D5CD8"/>
    <w:rsid w:val="00444D45"/>
    <w:rsid w:val="00470E6D"/>
    <w:rsid w:val="00482E74"/>
    <w:rsid w:val="004E2F69"/>
    <w:rsid w:val="00525D0F"/>
    <w:rsid w:val="005272FE"/>
    <w:rsid w:val="00564440"/>
    <w:rsid w:val="00581206"/>
    <w:rsid w:val="005B0991"/>
    <w:rsid w:val="005B5740"/>
    <w:rsid w:val="005C15B1"/>
    <w:rsid w:val="005C6AF1"/>
    <w:rsid w:val="005D59BA"/>
    <w:rsid w:val="0060490A"/>
    <w:rsid w:val="00607713"/>
    <w:rsid w:val="00671873"/>
    <w:rsid w:val="00682C82"/>
    <w:rsid w:val="006A577E"/>
    <w:rsid w:val="006A7B70"/>
    <w:rsid w:val="006B24DB"/>
    <w:rsid w:val="006B69D0"/>
    <w:rsid w:val="006C3F12"/>
    <w:rsid w:val="006E3322"/>
    <w:rsid w:val="006E33FF"/>
    <w:rsid w:val="006F0F52"/>
    <w:rsid w:val="00702778"/>
    <w:rsid w:val="0070354C"/>
    <w:rsid w:val="0072654C"/>
    <w:rsid w:val="00794BC5"/>
    <w:rsid w:val="007B4E5A"/>
    <w:rsid w:val="007B621C"/>
    <w:rsid w:val="007C4EED"/>
    <w:rsid w:val="007C6B51"/>
    <w:rsid w:val="007F3F56"/>
    <w:rsid w:val="007F6AD6"/>
    <w:rsid w:val="00803ED6"/>
    <w:rsid w:val="008441F5"/>
    <w:rsid w:val="00850B66"/>
    <w:rsid w:val="00852850"/>
    <w:rsid w:val="00855BDA"/>
    <w:rsid w:val="00866138"/>
    <w:rsid w:val="00877715"/>
    <w:rsid w:val="008823E6"/>
    <w:rsid w:val="008E7259"/>
    <w:rsid w:val="00910585"/>
    <w:rsid w:val="00940298"/>
    <w:rsid w:val="009420BD"/>
    <w:rsid w:val="00946A3A"/>
    <w:rsid w:val="00957624"/>
    <w:rsid w:val="009A6009"/>
    <w:rsid w:val="009C23C4"/>
    <w:rsid w:val="009E2FB8"/>
    <w:rsid w:val="009F7478"/>
    <w:rsid w:val="00A320DD"/>
    <w:rsid w:val="00AA7EA6"/>
    <w:rsid w:val="00AB7C17"/>
    <w:rsid w:val="00B15BB9"/>
    <w:rsid w:val="00B4187F"/>
    <w:rsid w:val="00B464C4"/>
    <w:rsid w:val="00B627CD"/>
    <w:rsid w:val="00B6596F"/>
    <w:rsid w:val="00B70057"/>
    <w:rsid w:val="00B735D4"/>
    <w:rsid w:val="00BE7089"/>
    <w:rsid w:val="00BF68B5"/>
    <w:rsid w:val="00C042B0"/>
    <w:rsid w:val="00C17C2B"/>
    <w:rsid w:val="00C7641B"/>
    <w:rsid w:val="00C80665"/>
    <w:rsid w:val="00C91A72"/>
    <w:rsid w:val="00CC0A8F"/>
    <w:rsid w:val="00CF5F25"/>
    <w:rsid w:val="00D427EF"/>
    <w:rsid w:val="00D7503D"/>
    <w:rsid w:val="00D93640"/>
    <w:rsid w:val="00DB3A4C"/>
    <w:rsid w:val="00E61AC9"/>
    <w:rsid w:val="00EB753A"/>
    <w:rsid w:val="00FA2823"/>
    <w:rsid w:val="00FB1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05777"/>
    <w:pPr>
      <w:keepNext/>
      <w:keepLines/>
      <w:spacing w:before="48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005777"/>
    <w:pPr>
      <w:keepLines w:val="0"/>
      <w:spacing w:before="0" w:line="240" w:lineRule="auto"/>
    </w:pPr>
    <w:rPr>
      <w:rFonts w:ascii="Arial"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link w:val="berschrift1"/>
    <w:uiPriority w:val="9"/>
    <w:rsid w:val="00005777"/>
    <w:rPr>
      <w:rFonts w:ascii="Cambria" w:eastAsia="Times New Roman" w:hAnsi="Cambria" w:cs="Times New Roman"/>
      <w:b/>
      <w:bCs/>
      <w:color w:val="365F91"/>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323A96"/>
    <w:rPr>
      <w:rFonts w:ascii="Arial" w:eastAsia="Arial" w:hAnsi="Arial" w:cs="Arial"/>
      <w:lang w:val="de-DE"/>
    </w:rPr>
  </w:style>
  <w:style w:type="paragraph" w:customStyle="1" w:styleId="Default">
    <w:name w:val="Default"/>
    <w:rsid w:val="000336B9"/>
    <w:pPr>
      <w:autoSpaceDE w:val="0"/>
      <w:autoSpaceDN w:val="0"/>
      <w:adjustRightInd w:val="0"/>
    </w:pPr>
    <w:rPr>
      <w:rFonts w:ascii="Arial" w:hAnsi="Arial" w:cs="Arial"/>
      <w:color w:val="000000"/>
      <w:sz w:val="24"/>
      <w:szCs w:val="24"/>
      <w:lang w:val="de-DE" w:eastAsia="en-US"/>
    </w:rPr>
  </w:style>
  <w:style w:type="table" w:styleId="Gitternetztabelle1hellAkzent1">
    <w:name w:val="Grid Table 1 Light Accent 1"/>
    <w:basedOn w:val="NormaleTabelle"/>
    <w:uiPriority w:val="46"/>
    <w:rsid w:val="000336B9"/>
    <w:rPr>
      <w:rFonts w:ascii="Times New Roman" w:eastAsia="Times New Roman" w:hAnsi="Times New Roman"/>
      <w:lang w:val="de-DE" w:eastAsia="de-D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lobalsuzuki.com/corporate/"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presse.suzuki.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10075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Pillinger Astrid</dc:creator>
  <cp:lastModifiedBy>Pillinger Astrid</cp:lastModifiedBy>
  <cp:revision>4</cp:revision>
  <cp:lastPrinted>2023-01-30T10:07:00Z</cp:lastPrinted>
  <dcterms:created xsi:type="dcterms:W3CDTF">2023-01-30T10:06:00Z</dcterms:created>
  <dcterms:modified xsi:type="dcterms:W3CDTF">2023-01-30T11:24:00Z</dcterms:modified>
</cp:coreProperties>
</file>